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bookmarkStart w:id="0" w:name="_Toc15270"/>
      <w:r>
        <w:rPr>
          <w:rFonts w:hint="eastAsia"/>
        </w:rPr>
        <w:t>第</w:t>
      </w:r>
      <w:r>
        <w:rPr>
          <w:rFonts w:hint="eastAsia"/>
          <w:lang w:val="en-US" w:eastAsia="zh-CN"/>
        </w:rPr>
        <w:t>四</w:t>
      </w:r>
      <w:r>
        <w:rPr>
          <w:rFonts w:hint="eastAsia"/>
        </w:rPr>
        <w:t>部分  采购需求</w:t>
      </w:r>
      <w:bookmarkEnd w:id="0"/>
    </w:p>
    <w:p>
      <w:pPr>
        <w:rPr>
          <w:rFonts w:ascii="宋体" w:hAnsi="宋体" w:cs="宋体"/>
          <w:color w:val="auto"/>
          <w:szCs w:val="21"/>
        </w:rPr>
      </w:pPr>
    </w:p>
    <w:p>
      <w:pPr>
        <w:tabs>
          <w:tab w:val="left" w:pos="1050"/>
          <w:tab w:val="center" w:pos="4563"/>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项目名称：</w:t>
      </w:r>
      <w:r>
        <w:rPr>
          <w:rFonts w:hint="eastAsia" w:ascii="宋体" w:hAnsi="宋体" w:cs="宋体"/>
          <w:color w:val="auto"/>
          <w:sz w:val="24"/>
          <w:szCs w:val="24"/>
          <w:lang w:eastAsia="zh-CN"/>
        </w:rPr>
        <w:t>海南省安宁医院东红</w:t>
      </w:r>
      <w:r>
        <w:rPr>
          <w:rFonts w:hint="eastAsia" w:ascii="宋体" w:hAnsi="宋体" w:cs="宋体"/>
          <w:color w:val="auto"/>
          <w:sz w:val="24"/>
          <w:szCs w:val="24"/>
          <w:lang w:val="en-US" w:eastAsia="zh-CN"/>
        </w:rPr>
        <w:t>CT球管</w:t>
      </w:r>
      <w:r>
        <w:rPr>
          <w:rFonts w:hint="eastAsia" w:ascii="宋体" w:hAnsi="宋体" w:cs="宋体"/>
          <w:color w:val="auto"/>
          <w:sz w:val="24"/>
          <w:szCs w:val="24"/>
          <w:lang w:eastAsia="zh-CN"/>
        </w:rPr>
        <w:t>采购项目</w:t>
      </w:r>
      <w:r>
        <w:rPr>
          <w:rFonts w:hint="eastAsia" w:ascii="宋体" w:hAnsi="宋体" w:cs="宋体"/>
          <w:color w:val="auto"/>
          <w:sz w:val="24"/>
          <w:szCs w:val="24"/>
        </w:rPr>
        <w:t>；</w:t>
      </w:r>
    </w:p>
    <w:p>
      <w:pPr>
        <w:tabs>
          <w:tab w:val="left" w:pos="1050"/>
          <w:tab w:val="center" w:pos="4563"/>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采购方式：</w:t>
      </w:r>
      <w:r>
        <w:rPr>
          <w:rFonts w:hint="eastAsia" w:ascii="宋体" w:hAnsi="宋体" w:cs="宋体"/>
          <w:color w:val="auto"/>
          <w:sz w:val="24"/>
          <w:szCs w:val="24"/>
          <w:lang w:val="en-US" w:eastAsia="zh-CN"/>
        </w:rPr>
        <w:t>单一来源</w:t>
      </w:r>
      <w:r>
        <w:rPr>
          <w:rFonts w:hint="eastAsia" w:ascii="宋体" w:hAnsi="宋体" w:cs="宋体"/>
          <w:color w:val="auto"/>
          <w:sz w:val="24"/>
          <w:szCs w:val="24"/>
        </w:rPr>
        <w:t>；</w:t>
      </w:r>
    </w:p>
    <w:p>
      <w:pPr>
        <w:tabs>
          <w:tab w:val="left" w:pos="1050"/>
          <w:tab w:val="center" w:pos="4563"/>
        </w:tabs>
        <w:spacing w:line="360" w:lineRule="auto"/>
        <w:ind w:firstLine="480" w:firstLineChars="200"/>
        <w:jc w:val="left"/>
        <w:rPr>
          <w:rFonts w:hint="eastAsia" w:eastAsia="宋体"/>
          <w:color w:val="auto"/>
          <w:sz w:val="24"/>
          <w:szCs w:val="24"/>
          <w:lang w:eastAsia="zh-CN"/>
        </w:rPr>
      </w:pPr>
      <w:r>
        <w:rPr>
          <w:rFonts w:hint="eastAsia" w:ascii="宋体" w:hAnsi="宋体" w:cs="宋体"/>
          <w:color w:val="auto"/>
          <w:sz w:val="24"/>
          <w:szCs w:val="24"/>
        </w:rPr>
        <w:t>预算金额（最高限价）：￥</w:t>
      </w:r>
      <w:r>
        <w:rPr>
          <w:rFonts w:hint="eastAsia" w:ascii="宋体" w:hAnsi="宋体" w:cs="宋体"/>
          <w:color w:val="auto"/>
          <w:sz w:val="24"/>
          <w:szCs w:val="24"/>
          <w:lang w:val="en-US" w:eastAsia="zh-CN"/>
        </w:rPr>
        <w:t>43万</w:t>
      </w:r>
      <w:r>
        <w:rPr>
          <w:rFonts w:hint="eastAsia" w:ascii="宋体" w:hAnsi="宋体" w:cs="宋体"/>
          <w:color w:val="auto"/>
          <w:sz w:val="24"/>
          <w:szCs w:val="24"/>
        </w:rPr>
        <w:t>元</w:t>
      </w:r>
      <w:r>
        <w:rPr>
          <w:rFonts w:hint="eastAsia" w:ascii="宋体" w:hAnsi="宋体" w:cs="宋体"/>
          <w:color w:val="auto"/>
          <w:sz w:val="24"/>
          <w:szCs w:val="24"/>
          <w:lang w:eastAsia="zh-CN"/>
        </w:rPr>
        <w:t>；</w:t>
      </w:r>
    </w:p>
    <w:p>
      <w:pPr>
        <w:rPr>
          <w:rFonts w:hint="eastAsia" w:ascii="宋体" w:hAnsi="宋体" w:cs="宋体"/>
          <w:b/>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宋体"/>
          <w:b/>
          <w:bCs w:val="0"/>
          <w:color w:val="auto"/>
          <w:sz w:val="24"/>
          <w:szCs w:val="24"/>
        </w:rPr>
      </w:pPr>
      <w:r>
        <w:rPr>
          <w:rFonts w:hint="eastAsia" w:ascii="Times New Roman" w:hAnsi="宋体" w:eastAsia="宋体" w:cs="Times New Roman"/>
          <w:b/>
          <w:bCs w:val="0"/>
          <w:color w:val="auto"/>
          <w:kern w:val="2"/>
          <w:sz w:val="24"/>
          <w:szCs w:val="24"/>
          <w:lang w:val="en-US" w:eastAsia="zh-CN" w:bidi="ar-SA"/>
        </w:rPr>
        <w:t>一、</w:t>
      </w:r>
      <w:r>
        <w:rPr>
          <w:rFonts w:hint="eastAsia" w:ascii="Times New Roman" w:hAnsi="宋体"/>
          <w:b/>
          <w:bCs w:val="0"/>
          <w:color w:val="auto"/>
          <w:sz w:val="24"/>
          <w:szCs w:val="24"/>
        </w:rPr>
        <w:t>需求清单及技术参数要求</w:t>
      </w:r>
    </w:p>
    <w:p>
      <w:pPr>
        <w:spacing w:line="360" w:lineRule="auto"/>
        <w:ind w:firstLine="480" w:firstLineChars="200"/>
        <w:rPr>
          <w:rFonts w:hint="eastAsia"/>
          <w:sz w:val="24"/>
          <w:szCs w:val="24"/>
          <w:lang w:eastAsia="zh-CN"/>
        </w:rPr>
      </w:pPr>
      <w:r>
        <w:rPr>
          <w:rFonts w:hint="eastAsia"/>
          <w:sz w:val="24"/>
          <w:szCs w:val="24"/>
          <w:lang w:eastAsia="zh-CN"/>
        </w:rPr>
        <w:t>本次项目为飞利浦</w:t>
      </w:r>
      <w:r>
        <w:rPr>
          <w:rFonts w:hint="eastAsia"/>
          <w:sz w:val="24"/>
          <w:szCs w:val="24"/>
          <w:lang w:val="en-US" w:eastAsia="zh-CN"/>
        </w:rPr>
        <w:t>Access 16</w:t>
      </w:r>
      <w:r>
        <w:rPr>
          <w:rFonts w:hint="eastAsia"/>
          <w:sz w:val="24"/>
          <w:szCs w:val="24"/>
          <w:lang w:eastAsia="zh-CN"/>
        </w:rPr>
        <w:t>排CT球管采购项目，供应商必须按国家、行业的标准及招标文件的要求对项目进行投标，以保证该设备的高效、正常运作。</w:t>
      </w:r>
    </w:p>
    <w:p>
      <w:pPr>
        <w:numPr>
          <w:ilvl w:val="0"/>
          <w:numId w:val="1"/>
        </w:numPr>
        <w:spacing w:line="360" w:lineRule="auto"/>
        <w:ind w:left="0" w:leftChars="0" w:firstLine="420" w:firstLineChars="0"/>
        <w:rPr>
          <w:rFonts w:hint="eastAsia"/>
          <w:sz w:val="24"/>
          <w:szCs w:val="24"/>
          <w:lang w:eastAsia="zh-CN"/>
        </w:rPr>
      </w:pPr>
      <w:r>
        <w:rPr>
          <w:rFonts w:hint="eastAsia"/>
          <w:sz w:val="24"/>
          <w:szCs w:val="24"/>
          <w:lang w:eastAsia="zh-CN"/>
        </w:rPr>
        <w:t>项目内容</w:t>
      </w:r>
    </w:p>
    <w:p>
      <w:pPr>
        <w:numPr>
          <w:ilvl w:val="0"/>
          <w:numId w:val="2"/>
        </w:numPr>
        <w:spacing w:line="360" w:lineRule="auto"/>
        <w:rPr>
          <w:rFonts w:hint="eastAsia"/>
          <w:sz w:val="24"/>
          <w:szCs w:val="24"/>
          <w:lang w:eastAsia="zh-CN"/>
        </w:rPr>
      </w:pPr>
      <w:r>
        <w:rPr>
          <w:rFonts w:hint="eastAsia"/>
          <w:sz w:val="24"/>
          <w:szCs w:val="24"/>
          <w:lang w:eastAsia="zh-CN"/>
        </w:rPr>
        <w:t>项目内容：16排CT球管</w:t>
      </w:r>
    </w:p>
    <w:p>
      <w:pPr>
        <w:numPr>
          <w:ilvl w:val="0"/>
          <w:numId w:val="2"/>
        </w:numPr>
        <w:spacing w:line="360" w:lineRule="auto"/>
        <w:rPr>
          <w:rFonts w:hint="eastAsia"/>
          <w:sz w:val="24"/>
          <w:szCs w:val="24"/>
          <w:lang w:eastAsia="zh-CN"/>
        </w:rPr>
      </w:pPr>
      <w:r>
        <w:rPr>
          <w:rFonts w:hint="eastAsia"/>
          <w:sz w:val="24"/>
          <w:szCs w:val="24"/>
          <w:lang w:eastAsia="zh-CN"/>
        </w:rPr>
        <w:t>型号：C</w:t>
      </w:r>
      <w:r>
        <w:rPr>
          <w:sz w:val="24"/>
          <w:szCs w:val="24"/>
          <w:lang w:eastAsia="zh-CN"/>
        </w:rPr>
        <w:t>TR</w:t>
      </w:r>
      <w:r>
        <w:rPr>
          <w:rFonts w:hint="eastAsia"/>
          <w:sz w:val="24"/>
          <w:szCs w:val="24"/>
          <w:lang w:val="en-US" w:eastAsia="zh-CN"/>
        </w:rPr>
        <w:t>-1735</w:t>
      </w:r>
    </w:p>
    <w:p>
      <w:pPr>
        <w:numPr>
          <w:ilvl w:val="0"/>
          <w:numId w:val="2"/>
        </w:numPr>
        <w:spacing w:line="360" w:lineRule="auto"/>
        <w:rPr>
          <w:rFonts w:hint="eastAsia"/>
          <w:sz w:val="24"/>
          <w:szCs w:val="24"/>
          <w:lang w:eastAsia="zh-CN"/>
        </w:rPr>
      </w:pPr>
      <w:r>
        <w:rPr>
          <w:rFonts w:hint="eastAsia"/>
          <w:sz w:val="24"/>
          <w:szCs w:val="24"/>
          <w:lang w:eastAsia="zh-CN"/>
        </w:rPr>
        <w:t>数量：1只</w:t>
      </w:r>
    </w:p>
    <w:p>
      <w:pPr>
        <w:spacing w:line="360" w:lineRule="auto"/>
        <w:rPr>
          <w:rFonts w:hint="eastAsia"/>
          <w:sz w:val="24"/>
          <w:szCs w:val="24"/>
          <w:lang w:eastAsia="zh-CN"/>
        </w:rPr>
      </w:pPr>
      <w:r>
        <w:rPr>
          <w:rFonts w:hint="eastAsia" w:ascii="宋体" w:hAnsi="宋体" w:cs="宋体"/>
          <w:sz w:val="24"/>
          <w:szCs w:val="24"/>
          <w:lang w:eastAsia="zh-CN"/>
        </w:rPr>
        <w:t xml:space="preserve">  </w:t>
      </w:r>
      <w:r>
        <w:rPr>
          <w:rFonts w:ascii="宋体" w:hAnsi="宋体" w:cs="宋体"/>
          <w:sz w:val="24"/>
          <w:szCs w:val="24"/>
          <w:lang w:eastAsia="zh-CN"/>
        </w:rPr>
        <w:t xml:space="preserve"> </w:t>
      </w:r>
      <w:r>
        <w:rPr>
          <w:rFonts w:hint="eastAsia" w:ascii="宋体" w:hAnsi="宋体" w:cs="宋体"/>
          <w:sz w:val="24"/>
          <w:szCs w:val="24"/>
          <w:lang w:eastAsia="zh-CN"/>
        </w:rPr>
        <w:t xml:space="preserve"> （</w:t>
      </w:r>
      <w:r>
        <w:rPr>
          <w:rFonts w:hint="eastAsia" w:ascii="宋体" w:hAnsi="宋体" w:cs="宋体"/>
          <w:sz w:val="24"/>
          <w:szCs w:val="24"/>
          <w:lang w:val="en-US" w:eastAsia="zh-CN"/>
        </w:rPr>
        <w:t>二</w:t>
      </w:r>
      <w:r>
        <w:rPr>
          <w:rFonts w:hint="eastAsia" w:ascii="宋体" w:hAnsi="宋体" w:cs="宋体"/>
          <w:sz w:val="24"/>
          <w:szCs w:val="24"/>
          <w:lang w:eastAsia="zh-CN"/>
        </w:rPr>
        <w:t>）技术参数</w:t>
      </w:r>
    </w:p>
    <w:p>
      <w:pPr>
        <w:spacing w:line="360" w:lineRule="auto"/>
        <w:ind w:left="780"/>
        <w:rPr>
          <w:rFonts w:hint="default" w:ascii="宋体" w:hAnsi="宋体" w:cs="宋体"/>
          <w:b/>
          <w:sz w:val="24"/>
          <w:szCs w:val="24"/>
          <w:lang w:val="en-US" w:eastAsia="zh-CN"/>
        </w:rPr>
      </w:pPr>
      <w:r>
        <w:rPr>
          <w:rFonts w:hint="eastAsia" w:ascii="宋体" w:hAnsi="宋体" w:cs="宋体"/>
          <w:sz w:val="24"/>
          <w:szCs w:val="24"/>
          <w:lang w:eastAsia="zh-CN"/>
        </w:rPr>
        <w:t>1）原装全新的专</w:t>
      </w:r>
      <w:r>
        <w:rPr>
          <w:rFonts w:hint="eastAsia" w:ascii="宋体" w:hAnsi="宋体" w:cs="宋体"/>
          <w:sz w:val="24"/>
          <w:szCs w:val="24"/>
          <w:lang w:val="en-US" w:eastAsia="zh-CN"/>
        </w:rPr>
        <w:t>用</w:t>
      </w:r>
      <w:r>
        <w:rPr>
          <w:rFonts w:ascii="宋体" w:hAnsi="宋体" w:cs="宋体"/>
          <w:sz w:val="24"/>
          <w:szCs w:val="24"/>
          <w:lang w:eastAsia="zh-CN"/>
        </w:rPr>
        <w:t>16</w:t>
      </w:r>
      <w:r>
        <w:rPr>
          <w:rFonts w:hint="eastAsia" w:ascii="宋体" w:hAnsi="宋体" w:cs="宋体"/>
          <w:sz w:val="24"/>
          <w:szCs w:val="24"/>
          <w:lang w:eastAsia="zh-CN"/>
        </w:rPr>
        <w:t>排球管</w:t>
      </w:r>
      <w:r>
        <w:rPr>
          <w:rFonts w:ascii="宋体" w:hAnsi="宋体" w:cs="宋体"/>
          <w:sz w:val="24"/>
          <w:szCs w:val="24"/>
          <w:lang w:eastAsia="zh-CN"/>
        </w:rPr>
        <w:t>CTR</w:t>
      </w:r>
      <w:r>
        <w:rPr>
          <w:rFonts w:hint="eastAsia" w:ascii="宋体" w:hAnsi="宋体" w:cs="宋体"/>
          <w:sz w:val="24"/>
          <w:szCs w:val="24"/>
          <w:lang w:val="en-US" w:eastAsia="zh-CN"/>
        </w:rPr>
        <w:t>1735</w:t>
      </w:r>
      <w:r>
        <w:rPr>
          <w:rFonts w:hint="eastAsia" w:ascii="宋体" w:hAnsi="宋体" w:cs="宋体"/>
          <w:sz w:val="24"/>
          <w:szCs w:val="24"/>
          <w:lang w:eastAsia="zh-CN"/>
        </w:rPr>
        <w:t>型一</w:t>
      </w:r>
      <w:r>
        <w:rPr>
          <w:rFonts w:hint="eastAsia" w:ascii="宋体" w:hAnsi="宋体" w:cs="宋体"/>
          <w:sz w:val="24"/>
          <w:szCs w:val="24"/>
          <w:lang w:val="en-US" w:eastAsia="zh-CN"/>
        </w:rPr>
        <w:t>个</w:t>
      </w:r>
    </w:p>
    <w:p>
      <w:pPr>
        <w:spacing w:line="360" w:lineRule="auto"/>
        <w:ind w:left="780"/>
        <w:rPr>
          <w:rFonts w:ascii="宋体" w:hAnsi="宋体" w:cs="宋体"/>
          <w:sz w:val="24"/>
          <w:szCs w:val="24"/>
          <w:lang w:eastAsia="zh-CN"/>
        </w:rPr>
      </w:pPr>
      <w:r>
        <w:rPr>
          <w:rFonts w:hint="eastAsia" w:ascii="宋体" w:hAnsi="宋体" w:cs="宋体"/>
          <w:sz w:val="24"/>
          <w:szCs w:val="24"/>
          <w:lang w:eastAsia="zh-CN"/>
        </w:rPr>
        <w:t>2）详细性能参数</w:t>
      </w:r>
    </w:p>
    <w:p>
      <w:pPr>
        <w:tabs>
          <w:tab w:val="left" w:pos="420"/>
          <w:tab w:val="left" w:pos="840"/>
          <w:tab w:val="left" w:pos="1260"/>
          <w:tab w:val="left" w:pos="1680"/>
          <w:tab w:val="left" w:pos="2100"/>
          <w:tab w:val="left" w:pos="2520"/>
          <w:tab w:val="left" w:pos="2940"/>
          <w:tab w:val="left" w:pos="3360"/>
          <w:tab w:val="left" w:pos="3780"/>
          <w:tab w:val="left" w:pos="4245"/>
        </w:tabs>
        <w:spacing w:line="360" w:lineRule="auto"/>
        <w:rPr>
          <w:rFonts w:hint="eastAsia"/>
          <w:sz w:val="24"/>
          <w:szCs w:val="24"/>
          <w:lang w:eastAsia="zh-CN"/>
        </w:rPr>
      </w:pPr>
      <w:r>
        <w:rPr>
          <w:sz w:val="24"/>
          <w:szCs w:val="24"/>
          <w:lang w:eastAsia="zh-CN"/>
        </w:rPr>
        <w:t xml:space="preserve">        </w:t>
      </w:r>
      <w:r>
        <w:rPr>
          <w:rFonts w:hint="eastAsia"/>
          <w:sz w:val="24"/>
          <w:szCs w:val="24"/>
          <w:lang w:eastAsia="zh-CN"/>
        </w:rPr>
        <w:t>1、球管阳极热容量：≥</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5</w:t>
      </w:r>
      <w:r>
        <w:rPr>
          <w:rFonts w:hint="eastAsia"/>
          <w:sz w:val="24"/>
          <w:szCs w:val="24"/>
          <w:lang w:eastAsia="zh-CN"/>
        </w:rPr>
        <w:t>MHU</w:t>
      </w:r>
    </w:p>
    <w:p>
      <w:pPr>
        <w:tabs>
          <w:tab w:val="left" w:pos="445"/>
        </w:tabs>
        <w:spacing w:line="360" w:lineRule="auto"/>
        <w:rPr>
          <w:sz w:val="24"/>
          <w:szCs w:val="24"/>
          <w:lang w:eastAsia="zh-CN"/>
        </w:rPr>
      </w:pPr>
      <w:r>
        <w:rPr>
          <w:sz w:val="24"/>
          <w:szCs w:val="24"/>
          <w:lang w:eastAsia="zh-CN"/>
        </w:rPr>
        <w:t xml:space="preserve">        2</w:t>
      </w:r>
      <w:r>
        <w:rPr>
          <w:rFonts w:hint="eastAsia"/>
          <w:sz w:val="24"/>
          <w:szCs w:val="24"/>
          <w:lang w:eastAsia="zh-CN"/>
        </w:rPr>
        <w:t>、球管最大电压：≥140KV</w:t>
      </w:r>
    </w:p>
    <w:p>
      <w:pPr>
        <w:tabs>
          <w:tab w:val="left" w:pos="445"/>
        </w:tabs>
        <w:spacing w:line="360" w:lineRule="auto"/>
        <w:rPr>
          <w:sz w:val="24"/>
          <w:szCs w:val="24"/>
          <w:lang w:eastAsia="zh-CN"/>
        </w:rPr>
      </w:pPr>
      <w:r>
        <w:rPr>
          <w:sz w:val="24"/>
          <w:szCs w:val="24"/>
          <w:lang w:eastAsia="zh-CN"/>
        </w:rPr>
        <w:t xml:space="preserve">        </w:t>
      </w:r>
      <w:r>
        <w:rPr>
          <w:rFonts w:hint="eastAsia"/>
          <w:sz w:val="24"/>
          <w:szCs w:val="24"/>
          <w:lang w:eastAsia="zh-CN"/>
        </w:rPr>
        <w:t>3、球管大焦点：≤</w:t>
      </w:r>
      <w:r>
        <w:rPr>
          <w:rFonts w:hint="eastAsia"/>
          <w:sz w:val="24"/>
          <w:szCs w:val="24"/>
          <w:lang w:val="en-US" w:eastAsia="zh-CN"/>
        </w:rPr>
        <w:t>0</w:t>
      </w:r>
      <w:r>
        <w:rPr>
          <w:rFonts w:hint="eastAsia"/>
          <w:sz w:val="24"/>
          <w:szCs w:val="24"/>
          <w:lang w:eastAsia="zh-CN"/>
        </w:rPr>
        <w:t>.</w:t>
      </w:r>
      <w:r>
        <w:rPr>
          <w:rFonts w:hint="eastAsia"/>
          <w:sz w:val="24"/>
          <w:szCs w:val="24"/>
          <w:lang w:val="en-US" w:eastAsia="zh-CN"/>
        </w:rPr>
        <w:t>6</w:t>
      </w:r>
      <w:r>
        <w:rPr>
          <w:rFonts w:hint="eastAsia"/>
          <w:sz w:val="24"/>
          <w:szCs w:val="24"/>
          <w:lang w:eastAsia="zh-CN"/>
        </w:rPr>
        <w:t>×1.3mm</w:t>
      </w:r>
    </w:p>
    <w:p>
      <w:pPr>
        <w:tabs>
          <w:tab w:val="left" w:pos="445"/>
        </w:tabs>
        <w:spacing w:line="360" w:lineRule="auto"/>
        <w:rPr>
          <w:rFonts w:hint="eastAsia"/>
          <w:sz w:val="24"/>
          <w:szCs w:val="24"/>
          <w:lang w:eastAsia="zh-CN"/>
        </w:rPr>
      </w:pPr>
      <w:r>
        <w:rPr>
          <w:sz w:val="24"/>
          <w:szCs w:val="24"/>
          <w:lang w:eastAsia="zh-CN"/>
        </w:rPr>
        <w:t xml:space="preserve">        4</w:t>
      </w:r>
      <w:r>
        <w:rPr>
          <w:rFonts w:hint="eastAsia"/>
          <w:sz w:val="24"/>
          <w:szCs w:val="24"/>
          <w:lang w:eastAsia="zh-CN"/>
        </w:rPr>
        <w:t>、球管小焦点：≤0.</w:t>
      </w:r>
      <w:r>
        <w:rPr>
          <w:rFonts w:hint="eastAsia"/>
          <w:sz w:val="24"/>
          <w:szCs w:val="24"/>
          <w:lang w:val="en-US" w:eastAsia="zh-CN"/>
        </w:rPr>
        <w:t>4</w:t>
      </w:r>
      <w:r>
        <w:rPr>
          <w:rFonts w:hint="eastAsia"/>
          <w:sz w:val="24"/>
          <w:szCs w:val="24"/>
          <w:lang w:eastAsia="zh-CN"/>
        </w:rPr>
        <w:t>×</w:t>
      </w:r>
      <w:r>
        <w:rPr>
          <w:rFonts w:hint="eastAsia"/>
          <w:sz w:val="24"/>
          <w:szCs w:val="24"/>
          <w:lang w:val="en-US" w:eastAsia="zh-CN"/>
        </w:rPr>
        <w:t>0</w:t>
      </w:r>
      <w:r>
        <w:rPr>
          <w:rFonts w:hint="eastAsia"/>
          <w:sz w:val="24"/>
          <w:szCs w:val="24"/>
          <w:lang w:eastAsia="zh-CN"/>
        </w:rPr>
        <w:t>.</w:t>
      </w:r>
      <w:r>
        <w:rPr>
          <w:rFonts w:hint="eastAsia"/>
          <w:sz w:val="24"/>
          <w:szCs w:val="24"/>
          <w:lang w:val="en-US" w:eastAsia="zh-CN"/>
        </w:rPr>
        <w:t>7</w:t>
      </w:r>
      <w:r>
        <w:rPr>
          <w:rFonts w:hint="eastAsia"/>
          <w:sz w:val="24"/>
          <w:szCs w:val="24"/>
          <w:lang w:eastAsia="zh-CN"/>
        </w:rPr>
        <w:t>mm</w:t>
      </w:r>
    </w:p>
    <w:p>
      <w:pPr>
        <w:tabs>
          <w:tab w:val="left" w:pos="445"/>
        </w:tabs>
        <w:spacing w:line="360" w:lineRule="auto"/>
        <w:rPr>
          <w:rFonts w:hint="eastAsia"/>
          <w:sz w:val="24"/>
          <w:szCs w:val="24"/>
          <w:lang w:eastAsia="zh-CN"/>
        </w:rPr>
      </w:pPr>
      <w:r>
        <w:rPr>
          <w:sz w:val="24"/>
          <w:szCs w:val="24"/>
          <w:lang w:eastAsia="zh-CN"/>
        </w:rPr>
        <w:t xml:space="preserve">        </w:t>
      </w:r>
      <w:r>
        <w:rPr>
          <w:rFonts w:hint="eastAsia"/>
          <w:sz w:val="24"/>
          <w:szCs w:val="24"/>
          <w:lang w:eastAsia="zh-CN"/>
        </w:rPr>
        <w:t>5、阳极尺寸：≥</w:t>
      </w:r>
      <w:r>
        <w:rPr>
          <w:sz w:val="24"/>
          <w:szCs w:val="24"/>
          <w:lang w:eastAsia="zh-CN"/>
        </w:rPr>
        <w:t>1</w:t>
      </w:r>
      <w:r>
        <w:rPr>
          <w:rFonts w:hint="eastAsia"/>
          <w:sz w:val="24"/>
          <w:szCs w:val="24"/>
          <w:lang w:val="en-US" w:eastAsia="zh-CN"/>
        </w:rPr>
        <w:t>65</w:t>
      </w:r>
      <w:r>
        <w:rPr>
          <w:rFonts w:hint="eastAsia"/>
          <w:sz w:val="24"/>
          <w:szCs w:val="24"/>
          <w:lang w:eastAsia="zh-CN"/>
        </w:rPr>
        <w:t>mm，阳极转速：≥</w:t>
      </w:r>
      <w:r>
        <w:rPr>
          <w:rFonts w:hint="eastAsia"/>
          <w:sz w:val="24"/>
          <w:szCs w:val="24"/>
          <w:lang w:val="en-US" w:eastAsia="zh-CN"/>
        </w:rPr>
        <w:t>30</w:t>
      </w:r>
      <w:r>
        <w:rPr>
          <w:rFonts w:hint="eastAsia"/>
          <w:sz w:val="24"/>
          <w:szCs w:val="24"/>
          <w:lang w:eastAsia="zh-CN"/>
        </w:rPr>
        <w:t>00</w:t>
      </w:r>
      <w:r>
        <w:rPr>
          <w:sz w:val="24"/>
          <w:szCs w:val="24"/>
          <w:lang w:eastAsia="zh-CN"/>
        </w:rPr>
        <w:t>RPM</w:t>
      </w:r>
    </w:p>
    <w:p>
      <w:pPr>
        <w:tabs>
          <w:tab w:val="left" w:pos="445"/>
        </w:tabs>
        <w:spacing w:line="360" w:lineRule="auto"/>
        <w:rPr>
          <w:rFonts w:hint="eastAsia"/>
          <w:sz w:val="24"/>
          <w:szCs w:val="24"/>
          <w:highlight w:val="none"/>
          <w:lang w:eastAsia="zh-CN"/>
        </w:rPr>
      </w:pPr>
      <w:r>
        <w:rPr>
          <w:sz w:val="24"/>
          <w:szCs w:val="24"/>
          <w:highlight w:val="none"/>
          <w:lang w:eastAsia="zh-CN"/>
        </w:rPr>
        <w:t xml:space="preserve">        </w:t>
      </w:r>
      <w:r>
        <w:rPr>
          <w:rFonts w:hint="eastAsia"/>
          <w:sz w:val="24"/>
          <w:szCs w:val="24"/>
          <w:highlight w:val="none"/>
          <w:lang w:eastAsia="zh-CN"/>
        </w:rPr>
        <w:t>6、阳极靶角：7°</w:t>
      </w:r>
    </w:p>
    <w:p>
      <w:pPr>
        <w:spacing w:line="360" w:lineRule="auto"/>
        <w:rPr>
          <w:sz w:val="24"/>
          <w:szCs w:val="24"/>
          <w:highlight w:val="none"/>
          <w:lang w:eastAsia="zh-CN"/>
        </w:rPr>
      </w:pPr>
      <w:r>
        <w:rPr>
          <w:sz w:val="24"/>
          <w:szCs w:val="24"/>
          <w:highlight w:val="none"/>
          <w:lang w:eastAsia="zh-CN"/>
        </w:rPr>
        <w:t xml:space="preserve">        </w:t>
      </w:r>
      <w:r>
        <w:rPr>
          <w:rFonts w:hint="eastAsia"/>
          <w:sz w:val="24"/>
          <w:szCs w:val="24"/>
          <w:highlight w:val="none"/>
          <w:lang w:eastAsia="zh-CN"/>
        </w:rPr>
        <w:t>7、能与本院现有设备飞利浦</w:t>
      </w:r>
      <w:r>
        <w:rPr>
          <w:rFonts w:hint="eastAsia"/>
          <w:sz w:val="24"/>
          <w:szCs w:val="24"/>
          <w:highlight w:val="none"/>
          <w:lang w:val="en-US" w:eastAsia="zh-CN"/>
        </w:rPr>
        <w:t>Access 16</w:t>
      </w:r>
      <w:r>
        <w:rPr>
          <w:rFonts w:hint="eastAsia"/>
          <w:sz w:val="24"/>
          <w:szCs w:val="24"/>
          <w:highlight w:val="none"/>
          <w:lang w:eastAsia="zh-CN"/>
        </w:rPr>
        <w:t xml:space="preserve"> CT相匹配使用</w:t>
      </w:r>
    </w:p>
    <w:p>
      <w:pPr>
        <w:spacing w:line="360" w:lineRule="auto"/>
        <w:ind w:left="241" w:hanging="241" w:hangingChars="100"/>
        <w:rPr>
          <w:rFonts w:hint="eastAsia"/>
          <w:sz w:val="24"/>
          <w:szCs w:val="24"/>
          <w:highlight w:val="none"/>
          <w:lang w:eastAsia="zh-CN"/>
        </w:rPr>
      </w:pPr>
      <w:r>
        <w:rPr>
          <w:rFonts w:hint="eastAsia"/>
          <w:b/>
          <w:bCs/>
          <w:sz w:val="24"/>
          <w:szCs w:val="24"/>
          <w:lang w:eastAsia="zh-CN"/>
        </w:rPr>
        <w:t xml:space="preserve"> </w:t>
      </w:r>
      <w:r>
        <w:rPr>
          <w:rFonts w:hint="eastAsia"/>
          <w:b/>
          <w:bCs/>
          <w:sz w:val="24"/>
          <w:szCs w:val="24"/>
          <w:lang w:val="en-US" w:eastAsia="zh-CN"/>
        </w:rPr>
        <w:t xml:space="preserve">     </w:t>
      </w:r>
      <w:r>
        <w:rPr>
          <w:rFonts w:hint="eastAsia"/>
          <w:b w:val="0"/>
          <w:bCs w:val="0"/>
          <w:sz w:val="24"/>
          <w:szCs w:val="24"/>
          <w:lang w:val="en-US" w:eastAsia="zh-CN"/>
        </w:rPr>
        <w:t>3）</w:t>
      </w:r>
      <w:r>
        <w:rPr>
          <w:rFonts w:hint="eastAsia"/>
          <w:sz w:val="24"/>
          <w:szCs w:val="24"/>
          <w:lang w:eastAsia="zh-CN"/>
        </w:rPr>
        <w:t>投标人需具备原厂提供的全新合格球管的库存，在投标文件中以附件的形式提供近一年内该库存球管的合法进口证明文件，包含但不限于该球管的进口报关单，不低于3条球管信息。中标后</w:t>
      </w:r>
      <w:r>
        <w:rPr>
          <w:sz w:val="24"/>
          <w:szCs w:val="24"/>
          <w:lang w:eastAsia="zh-CN"/>
        </w:rPr>
        <w:t>所提供的球管必须</w:t>
      </w:r>
      <w:r>
        <w:rPr>
          <w:rFonts w:hint="eastAsia"/>
          <w:sz w:val="24"/>
          <w:szCs w:val="24"/>
          <w:lang w:eastAsia="zh-CN"/>
        </w:rPr>
        <w:t>为</w:t>
      </w:r>
      <w:r>
        <w:rPr>
          <w:sz w:val="24"/>
          <w:szCs w:val="24"/>
          <w:lang w:eastAsia="zh-CN"/>
        </w:rPr>
        <w:t>原厂原装全新球管，</w:t>
      </w:r>
      <w:r>
        <w:rPr>
          <w:rFonts w:hint="eastAsia"/>
          <w:sz w:val="24"/>
          <w:szCs w:val="24"/>
          <w:lang w:eastAsia="zh-CN"/>
        </w:rPr>
        <w:t>货物</w:t>
      </w:r>
      <w:r>
        <w:rPr>
          <w:sz w:val="24"/>
          <w:szCs w:val="24"/>
          <w:lang w:eastAsia="zh-CN"/>
        </w:rPr>
        <w:t>上有可追踪的序列号和中文标签，</w:t>
      </w:r>
      <w:r>
        <w:rPr>
          <w:rFonts w:hint="eastAsia"/>
          <w:sz w:val="24"/>
          <w:szCs w:val="24"/>
          <w:lang w:eastAsia="zh-CN"/>
        </w:rPr>
        <w:t>且</w:t>
      </w:r>
      <w:r>
        <w:rPr>
          <w:sz w:val="24"/>
          <w:szCs w:val="24"/>
          <w:lang w:eastAsia="zh-CN"/>
        </w:rPr>
        <w:t>需提供该球管本身的报关单</w:t>
      </w:r>
      <w:r>
        <w:rPr>
          <w:rFonts w:hint="eastAsia"/>
          <w:sz w:val="24"/>
          <w:szCs w:val="24"/>
          <w:lang w:eastAsia="zh-CN"/>
        </w:rPr>
        <w:t>，</w:t>
      </w:r>
      <w:r>
        <w:rPr>
          <w:sz w:val="24"/>
          <w:szCs w:val="24"/>
          <w:highlight w:val="none"/>
          <w:lang w:eastAsia="zh-CN"/>
        </w:rPr>
        <w:t>如无，</w:t>
      </w:r>
      <w:r>
        <w:rPr>
          <w:rFonts w:hint="eastAsia"/>
          <w:sz w:val="24"/>
          <w:szCs w:val="24"/>
          <w:highlight w:val="none"/>
          <w:lang w:eastAsia="zh-CN"/>
        </w:rPr>
        <w:t>则</w:t>
      </w:r>
      <w:r>
        <w:rPr>
          <w:sz w:val="24"/>
          <w:szCs w:val="24"/>
          <w:highlight w:val="none"/>
          <w:lang w:eastAsia="zh-CN"/>
        </w:rPr>
        <w:t>取消中标资格。</w:t>
      </w:r>
    </w:p>
    <w:p>
      <w:pPr>
        <w:spacing w:line="360" w:lineRule="auto"/>
        <w:rPr>
          <w:rFonts w:ascii="宋体" w:hAnsi="宋体" w:cs="宋体"/>
          <w:sz w:val="24"/>
          <w:szCs w:val="24"/>
          <w:lang w:eastAsia="zh-CN"/>
        </w:rPr>
      </w:pPr>
      <w:r>
        <w:rPr>
          <w:rFonts w:hint="eastAsia" w:ascii="宋体" w:hAnsi="宋体" w:cs="宋体"/>
          <w:sz w:val="24"/>
          <w:szCs w:val="24"/>
          <w:lang w:eastAsia="zh-CN"/>
        </w:rPr>
        <w:t xml:space="preserve">  </w:t>
      </w:r>
      <w:r>
        <w:rPr>
          <w:rFonts w:hint="eastAsia" w:ascii="宋体" w:hAnsi="宋体" w:cs="宋体"/>
          <w:sz w:val="24"/>
          <w:szCs w:val="24"/>
          <w:lang w:val="en-US" w:eastAsia="zh-CN"/>
        </w:rPr>
        <w:t xml:space="preserve">   </w:t>
      </w:r>
      <w:r>
        <w:rPr>
          <w:rFonts w:hint="eastAsia" w:ascii="宋体" w:hAnsi="宋体" w:cs="宋体"/>
          <w:b w:val="0"/>
          <w:bCs w:val="0"/>
          <w:sz w:val="24"/>
          <w:szCs w:val="24"/>
          <w:lang w:val="en-US" w:eastAsia="zh-CN"/>
        </w:rPr>
        <w:t>4）</w:t>
      </w:r>
      <w:r>
        <w:rPr>
          <w:rFonts w:hint="eastAsia" w:ascii="宋体" w:hAnsi="宋体" w:cs="宋体"/>
          <w:b w:val="0"/>
          <w:bCs w:val="0"/>
          <w:sz w:val="24"/>
          <w:szCs w:val="24"/>
          <w:lang w:eastAsia="zh-CN"/>
        </w:rPr>
        <w:t>球管质保期：</w:t>
      </w:r>
    </w:p>
    <w:p>
      <w:pPr>
        <w:spacing w:line="360" w:lineRule="auto"/>
        <w:rPr>
          <w:rFonts w:hint="eastAsia" w:ascii="宋体" w:hAnsi="宋体" w:cs="宋体"/>
          <w:sz w:val="24"/>
          <w:szCs w:val="24"/>
          <w:lang w:eastAsia="zh-CN"/>
        </w:rPr>
      </w:pPr>
      <w:r>
        <w:rPr>
          <w:rFonts w:hint="eastAsia" w:ascii="宋体" w:hAnsi="宋体" w:cs="宋体"/>
          <w:sz w:val="24"/>
          <w:szCs w:val="24"/>
          <w:lang w:eastAsia="zh-CN"/>
        </w:rPr>
        <w:t xml:space="preserve">       球管完全保证使用扫描秒：不少于12个月或比列赔付10万扫描秒，先到先止。</w:t>
      </w:r>
      <w:bookmarkStart w:id="1" w:name="_GoBack"/>
      <w:bookmarkEnd w:id="1"/>
      <w:r>
        <w:rPr>
          <w:rFonts w:hint="eastAsia" w:ascii="宋体" w:hAnsi="宋体" w:cs="宋体"/>
          <w:sz w:val="24"/>
          <w:szCs w:val="24"/>
          <w:lang w:eastAsia="zh-CN"/>
        </w:rPr>
        <w:t>球管的安装及调试费用由投标人承担。</w:t>
      </w:r>
    </w:p>
    <w:p>
      <w:pPr>
        <w:spacing w:line="360" w:lineRule="auto"/>
        <w:ind w:firstLine="480" w:firstLineChars="200"/>
        <w:rPr>
          <w:rFonts w:ascii="宋体" w:hAnsi="宋体" w:cs="宋体"/>
          <w:b w:val="0"/>
          <w:bCs w:val="0"/>
          <w:sz w:val="24"/>
          <w:szCs w:val="24"/>
          <w:lang w:eastAsia="zh-CN"/>
        </w:rPr>
      </w:pPr>
      <w:r>
        <w:rPr>
          <w:rFonts w:hint="eastAsia" w:ascii="宋体" w:hAnsi="宋体" w:cs="宋体"/>
          <w:b w:val="0"/>
          <w:bCs w:val="0"/>
          <w:sz w:val="24"/>
          <w:szCs w:val="24"/>
          <w:lang w:val="en-US" w:eastAsia="zh-CN"/>
        </w:rPr>
        <w:t>5</w:t>
      </w:r>
      <w:r>
        <w:rPr>
          <w:rFonts w:hint="eastAsia" w:ascii="宋体" w:hAnsi="宋体" w:cs="宋体"/>
          <w:b w:val="0"/>
          <w:bCs w:val="0"/>
          <w:sz w:val="24"/>
          <w:szCs w:val="24"/>
          <w:lang w:eastAsia="zh-CN"/>
        </w:rPr>
        <w:t>）项目所需的商务要求</w:t>
      </w:r>
    </w:p>
    <w:p>
      <w:pPr>
        <w:spacing w:line="360" w:lineRule="auto"/>
        <w:ind w:left="780"/>
        <w:rPr>
          <w:rFonts w:hint="eastAsia"/>
          <w:sz w:val="24"/>
          <w:szCs w:val="24"/>
          <w:lang w:eastAsia="zh-CN"/>
        </w:rPr>
      </w:pPr>
      <w:r>
        <w:rPr>
          <w:rFonts w:hint="eastAsia"/>
          <w:sz w:val="24"/>
          <w:szCs w:val="24"/>
          <w:lang w:eastAsia="zh-CN"/>
        </w:rPr>
        <w:t>1、热线服务：提供400免费热线电话，24小时 *365天有工程师接听，为用户快速诊断和提供技术支持服务</w:t>
      </w:r>
    </w:p>
    <w:p>
      <w:pPr>
        <w:spacing w:line="360" w:lineRule="auto"/>
        <w:ind w:left="780"/>
        <w:rPr>
          <w:sz w:val="24"/>
          <w:szCs w:val="24"/>
          <w:lang w:eastAsia="zh-CN"/>
        </w:rPr>
      </w:pPr>
      <w:r>
        <w:rPr>
          <w:rFonts w:hint="eastAsia"/>
          <w:sz w:val="24"/>
          <w:szCs w:val="24"/>
          <w:lang w:val="en-US" w:eastAsia="zh-CN"/>
        </w:rPr>
        <w:t>2、</w:t>
      </w:r>
      <w:r>
        <w:rPr>
          <w:rFonts w:hint="eastAsia"/>
          <w:sz w:val="24"/>
          <w:szCs w:val="24"/>
          <w:lang w:eastAsia="zh-CN"/>
        </w:rPr>
        <w:t>为保障商务履约能力，投标人或维保服务商提供纳税证明和相关人员缴纳社保的证明。</w:t>
      </w:r>
    </w:p>
    <w:p>
      <w:pPr>
        <w:numPr>
          <w:ilvl w:val="0"/>
          <w:numId w:val="0"/>
        </w:numPr>
        <w:spacing w:line="360" w:lineRule="auto"/>
        <w:ind w:left="780" w:leftChars="0"/>
        <w:rPr>
          <w:sz w:val="24"/>
          <w:szCs w:val="24"/>
          <w:highlight w:val="none"/>
          <w:lang w:eastAsia="zh-CN"/>
        </w:rPr>
      </w:pPr>
      <w:r>
        <w:rPr>
          <w:rFonts w:hint="eastAsia"/>
          <w:sz w:val="24"/>
          <w:szCs w:val="24"/>
          <w:highlight w:val="none"/>
          <w:lang w:val="en-US" w:eastAsia="zh-CN"/>
        </w:rPr>
        <w:t>3、</w:t>
      </w:r>
      <w:r>
        <w:rPr>
          <w:rFonts w:hint="eastAsia"/>
          <w:sz w:val="24"/>
          <w:szCs w:val="24"/>
          <w:highlight w:val="none"/>
          <w:lang w:eastAsia="zh-CN"/>
        </w:rPr>
        <w:t>投标人或维保服务商</w:t>
      </w:r>
      <w:r>
        <w:rPr>
          <w:rFonts w:hint="eastAsia" w:ascii="宋体" w:hAnsi="宋体"/>
          <w:sz w:val="24"/>
          <w:szCs w:val="24"/>
          <w:highlight w:val="none"/>
          <w:lang w:eastAsia="zh-CN"/>
        </w:rPr>
        <w:t>提供维护保养的专业工具的介绍，需图文并茂。</w:t>
      </w:r>
    </w:p>
    <w:p>
      <w:pPr>
        <w:numPr>
          <w:ilvl w:val="0"/>
          <w:numId w:val="0"/>
        </w:numPr>
        <w:spacing w:line="360" w:lineRule="auto"/>
        <w:ind w:left="780" w:leftChars="0"/>
        <w:rPr>
          <w:rFonts w:hint="eastAsia"/>
          <w:sz w:val="24"/>
          <w:szCs w:val="24"/>
          <w:highlight w:val="none"/>
          <w:lang w:eastAsia="zh-CN"/>
        </w:rPr>
      </w:pPr>
      <w:r>
        <w:rPr>
          <w:rFonts w:hint="eastAsia"/>
          <w:sz w:val="24"/>
          <w:szCs w:val="24"/>
          <w:highlight w:val="none"/>
          <w:lang w:val="en-US" w:eastAsia="zh-CN"/>
        </w:rPr>
        <w:t>4、</w:t>
      </w:r>
      <w:r>
        <w:rPr>
          <w:rFonts w:hint="eastAsia"/>
          <w:sz w:val="24"/>
          <w:szCs w:val="24"/>
          <w:highlight w:val="none"/>
          <w:lang w:eastAsia="zh-CN"/>
        </w:rPr>
        <w:t>为保障备件的快速且安全的供应，投标人或维保服务商在国内设有零备件保税仓库（提供相应证明材料，如租赁合同等）。</w:t>
      </w:r>
    </w:p>
    <w:p>
      <w:pPr>
        <w:numPr>
          <w:ilvl w:val="0"/>
          <w:numId w:val="0"/>
        </w:numPr>
        <w:spacing w:line="360" w:lineRule="auto"/>
        <w:ind w:left="780" w:leftChars="0"/>
        <w:rPr>
          <w:rFonts w:hint="eastAsia"/>
          <w:sz w:val="24"/>
          <w:szCs w:val="24"/>
          <w:highlight w:val="none"/>
          <w:lang w:eastAsia="zh-CN"/>
        </w:rPr>
      </w:pPr>
      <w:r>
        <w:rPr>
          <w:rFonts w:hint="eastAsia"/>
          <w:sz w:val="24"/>
          <w:szCs w:val="24"/>
          <w:highlight w:val="none"/>
          <w:lang w:val="en-US" w:eastAsia="zh-CN"/>
        </w:rPr>
        <w:t>5、</w:t>
      </w:r>
      <w:r>
        <w:rPr>
          <w:rFonts w:hint="eastAsia"/>
          <w:sz w:val="24"/>
          <w:szCs w:val="24"/>
          <w:highlight w:val="none"/>
          <w:lang w:eastAsia="zh-CN"/>
        </w:rPr>
        <w:t>保障更快捷更满意的服务，投标人或维保服务商需</w:t>
      </w:r>
      <w:r>
        <w:rPr>
          <w:rFonts w:hint="eastAsia"/>
          <w:sz w:val="24"/>
          <w:szCs w:val="24"/>
          <w:highlight w:val="none"/>
          <w:lang w:val="en-US" w:eastAsia="zh-CN"/>
        </w:rPr>
        <w:t>要</w:t>
      </w:r>
      <w:r>
        <w:rPr>
          <w:rFonts w:hint="eastAsia"/>
          <w:sz w:val="24"/>
          <w:szCs w:val="24"/>
          <w:highlight w:val="none"/>
          <w:lang w:eastAsia="zh-CN"/>
        </w:rPr>
        <w:t>设有维修站，至少提供</w:t>
      </w:r>
      <w:r>
        <w:rPr>
          <w:rFonts w:hint="eastAsia"/>
          <w:sz w:val="24"/>
          <w:szCs w:val="24"/>
          <w:highlight w:val="none"/>
          <w:lang w:val="en-US" w:eastAsia="zh-CN"/>
        </w:rPr>
        <w:t>3份</w:t>
      </w:r>
      <w:r>
        <w:rPr>
          <w:rFonts w:hint="eastAsia"/>
          <w:sz w:val="24"/>
          <w:szCs w:val="24"/>
          <w:highlight w:val="none"/>
          <w:lang w:eastAsia="zh-CN"/>
        </w:rPr>
        <w:t>生产厂商C</w:t>
      </w:r>
      <w:r>
        <w:rPr>
          <w:sz w:val="24"/>
          <w:szCs w:val="24"/>
          <w:highlight w:val="none"/>
          <w:lang w:eastAsia="zh-CN"/>
        </w:rPr>
        <w:t>T</w:t>
      </w:r>
      <w:r>
        <w:rPr>
          <w:rFonts w:hint="eastAsia"/>
          <w:sz w:val="24"/>
          <w:szCs w:val="24"/>
          <w:highlight w:val="none"/>
          <w:lang w:eastAsia="zh-CN"/>
        </w:rPr>
        <w:t>维修工程师培训资质证书（提供有效期内的工程师原厂培训证书）。</w:t>
      </w:r>
    </w:p>
    <w:p>
      <w:pPr>
        <w:numPr>
          <w:ilvl w:val="0"/>
          <w:numId w:val="0"/>
        </w:numPr>
        <w:spacing w:line="360" w:lineRule="auto"/>
        <w:ind w:left="780" w:leftChars="0"/>
        <w:rPr>
          <w:rFonts w:hint="eastAsia"/>
          <w:sz w:val="24"/>
          <w:szCs w:val="24"/>
          <w:highlight w:val="none"/>
          <w:lang w:eastAsia="zh-CN"/>
        </w:rPr>
      </w:pPr>
      <w:r>
        <w:rPr>
          <w:rFonts w:hint="eastAsia"/>
          <w:sz w:val="24"/>
          <w:szCs w:val="24"/>
          <w:highlight w:val="none"/>
          <w:lang w:val="en-US" w:eastAsia="zh-CN"/>
        </w:rPr>
        <w:t>6、</w:t>
      </w:r>
      <w:r>
        <w:rPr>
          <w:rFonts w:hint="eastAsia"/>
          <w:sz w:val="24"/>
          <w:szCs w:val="24"/>
          <w:highlight w:val="none"/>
          <w:lang w:eastAsia="zh-CN"/>
        </w:rPr>
        <w:t>投标人或维保服务商提供过往业绩需求：具备同型号球管合同</w:t>
      </w:r>
      <w:r>
        <w:rPr>
          <w:rFonts w:hint="eastAsia"/>
          <w:sz w:val="24"/>
          <w:szCs w:val="24"/>
          <w:highlight w:val="none"/>
          <w:lang w:val="en-US" w:eastAsia="zh-CN"/>
        </w:rPr>
        <w:t>3</w:t>
      </w:r>
      <w:r>
        <w:rPr>
          <w:rFonts w:hint="eastAsia"/>
          <w:sz w:val="24"/>
          <w:szCs w:val="24"/>
          <w:highlight w:val="none"/>
          <w:lang w:eastAsia="zh-CN"/>
        </w:rPr>
        <w:t>份及以上（提供符合合同商业保密法规相应合同或其它证明材料，且合同上必须有甲方联系人，以备证实）。</w:t>
      </w:r>
    </w:p>
    <w:p>
      <w:pPr>
        <w:numPr>
          <w:ilvl w:val="0"/>
          <w:numId w:val="0"/>
        </w:numPr>
        <w:spacing w:line="360" w:lineRule="auto"/>
        <w:ind w:left="780" w:leftChars="0"/>
        <w:rPr>
          <w:rFonts w:hint="eastAsia"/>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b/>
          <w:color w:val="auto"/>
          <w:sz w:val="24"/>
          <w:szCs w:val="24"/>
        </w:rPr>
      </w:pPr>
    </w:p>
    <w:p>
      <w:pPr>
        <w:rPr>
          <w:rFonts w:ascii="宋体" w:hAnsi="宋体" w:cs="宋体"/>
          <w:b/>
          <w:color w:val="auto"/>
          <w:sz w:val="24"/>
          <w:szCs w:val="24"/>
        </w:rPr>
      </w:pPr>
      <w:r>
        <w:rPr>
          <w:rFonts w:hint="eastAsia" w:ascii="宋体" w:hAnsi="宋体" w:cs="宋体"/>
          <w:b/>
          <w:color w:val="auto"/>
          <w:sz w:val="24"/>
          <w:szCs w:val="24"/>
          <w:lang w:val="en-US" w:eastAsia="zh-CN"/>
        </w:rPr>
        <w:t>二</w:t>
      </w:r>
      <w:r>
        <w:rPr>
          <w:rFonts w:hint="eastAsia" w:ascii="宋体" w:hAnsi="宋体" w:cs="宋体"/>
          <w:b/>
          <w:color w:val="auto"/>
          <w:sz w:val="24"/>
          <w:szCs w:val="24"/>
        </w:rPr>
        <w:t>、商务要求：</w:t>
      </w:r>
    </w:p>
    <w:p>
      <w:pPr>
        <w:spacing w:line="360" w:lineRule="auto"/>
        <w:ind w:firstLine="480" w:firstLineChars="200"/>
        <w:jc w:val="left"/>
        <w:rPr>
          <w:rFonts w:hint="eastAsia" w:ascii="宋体" w:hAnsi="宋体" w:cs="宋体"/>
          <w:b w:val="0"/>
          <w:bCs/>
          <w:color w:val="auto"/>
          <w:sz w:val="24"/>
          <w:szCs w:val="24"/>
        </w:rPr>
      </w:pPr>
      <w:r>
        <w:rPr>
          <w:rFonts w:hint="eastAsia" w:ascii="宋体" w:hAnsi="宋体" w:cs="宋体"/>
          <w:b w:val="0"/>
          <w:bCs/>
          <w:color w:val="auto"/>
          <w:sz w:val="24"/>
          <w:szCs w:val="24"/>
        </w:rPr>
        <w:t>1、合同履行期限（交货期限）：</w:t>
      </w:r>
      <w:r>
        <w:rPr>
          <w:rFonts w:hint="eastAsia" w:ascii="宋体" w:hAnsi="宋体" w:cs="宋体"/>
          <w:color w:val="auto"/>
          <w:sz w:val="24"/>
          <w:szCs w:val="24"/>
          <w:highlight w:val="none"/>
          <w:lang w:eastAsia="zh-CN"/>
        </w:rPr>
        <w:t>合同签订生效之日起</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个月内（按月计划送货）</w:t>
      </w:r>
      <w:r>
        <w:rPr>
          <w:rFonts w:hint="eastAsia" w:ascii="宋体" w:hAnsi="宋体" w:cs="宋体"/>
          <w:b w:val="0"/>
          <w:bCs/>
          <w:color w:val="auto"/>
          <w:sz w:val="24"/>
          <w:szCs w:val="24"/>
        </w:rPr>
        <w:t>。</w:t>
      </w:r>
    </w:p>
    <w:p>
      <w:pPr>
        <w:spacing w:line="360" w:lineRule="auto"/>
        <w:ind w:firstLine="480" w:firstLineChars="200"/>
        <w:jc w:val="left"/>
        <w:rPr>
          <w:rFonts w:hint="eastAsia" w:ascii="宋体" w:hAnsi="宋体" w:cs="宋体"/>
          <w:b w:val="0"/>
          <w:bCs/>
          <w:color w:val="auto"/>
          <w:sz w:val="24"/>
          <w:szCs w:val="24"/>
        </w:rPr>
      </w:pPr>
      <w:r>
        <w:rPr>
          <w:rFonts w:hint="eastAsia" w:ascii="宋体" w:hAnsi="宋体" w:cs="宋体"/>
          <w:b w:val="0"/>
          <w:bCs/>
          <w:color w:val="auto"/>
          <w:sz w:val="24"/>
          <w:szCs w:val="24"/>
        </w:rPr>
        <w:t>2、交货地点：采购人指定地点。</w:t>
      </w:r>
    </w:p>
    <w:p>
      <w:pPr>
        <w:pStyle w:val="5"/>
        <w:numPr>
          <w:ilvl w:val="0"/>
          <w:numId w:val="0"/>
        </w:numPr>
        <w:spacing w:line="360" w:lineRule="auto"/>
        <w:ind w:leftChars="0" w:firstLine="480" w:firstLineChars="200"/>
        <w:rPr>
          <w:rFonts w:hint="eastAsia" w:ascii="宋体" w:hAnsi="宋体" w:eastAsia="宋体" w:cs="宋体"/>
          <w:b/>
          <w:bCs w:val="0"/>
          <w:color w:val="auto"/>
          <w:sz w:val="24"/>
          <w:szCs w:val="24"/>
          <w:lang w:eastAsia="zh-CN"/>
        </w:rPr>
      </w:pPr>
      <w:r>
        <w:rPr>
          <w:rFonts w:hint="eastAsia" w:ascii="宋体" w:hAnsi="宋体" w:eastAsia="宋体" w:cs="宋体"/>
          <w:b w:val="0"/>
          <w:bCs/>
          <w:color w:val="auto"/>
          <w:kern w:val="2"/>
          <w:sz w:val="24"/>
          <w:szCs w:val="24"/>
          <w:lang w:val="en-US" w:eastAsia="zh-CN" w:bidi="ar-SA"/>
        </w:rPr>
        <w:t>3、付款方式：合同生效后</w:t>
      </w:r>
      <w:r>
        <w:rPr>
          <w:rFonts w:hint="eastAsia" w:ascii="宋体" w:hAnsi="宋体" w:eastAsia="宋体" w:cs="宋体"/>
          <w:bCs/>
          <w:iCs/>
          <w:color w:val="auto"/>
          <w:szCs w:val="24"/>
        </w:rPr>
        <w:t>，成交供应商直接备货；待采购设备运达采购人指定地点经安装、调试、验收合格后，支付合同总金额的100%，具体以合同签订为准。</w:t>
      </w:r>
    </w:p>
    <w:p>
      <w:pPr>
        <w:spacing w:line="360" w:lineRule="auto"/>
        <w:ind w:firstLine="480" w:firstLineChars="200"/>
        <w:jc w:val="left"/>
        <w:rPr>
          <w:rFonts w:hint="eastAsia" w:ascii="宋体" w:hAnsi="宋体" w:cs="宋体"/>
          <w:b w:val="0"/>
          <w:bCs/>
          <w:color w:val="auto"/>
          <w:sz w:val="24"/>
          <w:szCs w:val="24"/>
        </w:rPr>
      </w:pPr>
      <w:r>
        <w:rPr>
          <w:rFonts w:hint="eastAsia" w:ascii="宋体" w:hAnsi="宋体" w:cs="宋体"/>
          <w:b w:val="0"/>
          <w:bCs/>
          <w:color w:val="auto"/>
          <w:sz w:val="24"/>
          <w:szCs w:val="24"/>
        </w:rPr>
        <w:t>4、包装和运输要求：投标人须严格按照《商品包装政府采购需求标准（试行）》《快递包装政府采购需求标准（试行）》（财办库〔2020〕123号）的要求进行产品及相关快递服务的包装。</w:t>
      </w:r>
    </w:p>
    <w:p>
      <w:pPr>
        <w:spacing w:line="360" w:lineRule="auto"/>
        <w:ind w:firstLine="480" w:firstLineChars="200"/>
        <w:rPr>
          <w:rFonts w:ascii="宋体" w:hAnsi="宋体" w:cs="宋体"/>
          <w:sz w:val="24"/>
          <w:szCs w:val="24"/>
          <w:lang w:eastAsia="zh-CN"/>
        </w:rPr>
      </w:pPr>
      <w:r>
        <w:rPr>
          <w:rFonts w:hint="eastAsia" w:ascii="宋体" w:hAnsi="宋体" w:cs="宋体"/>
          <w:b w:val="0"/>
          <w:bCs/>
          <w:color w:val="auto"/>
          <w:sz w:val="24"/>
          <w:szCs w:val="24"/>
        </w:rPr>
        <w:t>5、质保期：</w:t>
      </w:r>
      <w:r>
        <w:rPr>
          <w:rFonts w:hint="eastAsia" w:ascii="宋体" w:hAnsi="宋体" w:cs="宋体"/>
          <w:sz w:val="24"/>
          <w:szCs w:val="24"/>
          <w:lang w:eastAsia="zh-CN"/>
        </w:rPr>
        <w:t>球管完全保证使用扫描秒：不少于12个月或比列赔付10万扫描秒，先到先止。</w:t>
      </w:r>
    </w:p>
    <w:p>
      <w:pPr>
        <w:spacing w:line="360" w:lineRule="auto"/>
        <w:ind w:firstLine="480" w:firstLineChars="200"/>
        <w:jc w:val="left"/>
        <w:rPr>
          <w:rFonts w:hint="eastAsia" w:ascii="宋体" w:hAnsi="宋体" w:cs="宋体"/>
          <w:b w:val="0"/>
          <w:bCs/>
          <w:color w:val="auto"/>
          <w:sz w:val="24"/>
          <w:szCs w:val="24"/>
        </w:rPr>
      </w:pPr>
      <w:r>
        <w:rPr>
          <w:rFonts w:hint="eastAsia" w:ascii="宋体" w:hAnsi="宋体" w:cs="宋体"/>
          <w:b w:val="0"/>
          <w:bCs/>
          <w:color w:val="auto"/>
          <w:sz w:val="24"/>
          <w:szCs w:val="24"/>
          <w:lang w:val="en-US" w:eastAsia="zh-CN"/>
        </w:rPr>
        <w:t>6</w:t>
      </w:r>
      <w:r>
        <w:rPr>
          <w:rFonts w:hint="eastAsia" w:ascii="宋体" w:hAnsi="宋体" w:cs="宋体"/>
          <w:b w:val="0"/>
          <w:bCs/>
          <w:color w:val="auto"/>
          <w:sz w:val="24"/>
          <w:szCs w:val="24"/>
        </w:rPr>
        <w:t>、验收方式及标准：由采购人在指定地点对所采购标的进行验收，验收标准除了</w:t>
      </w:r>
      <w:r>
        <w:rPr>
          <w:rFonts w:hint="eastAsia" w:ascii="宋体" w:hAnsi="宋体" w:cs="宋体"/>
          <w:b w:val="0"/>
          <w:bCs/>
          <w:color w:val="auto"/>
          <w:sz w:val="24"/>
          <w:szCs w:val="24"/>
          <w:lang w:eastAsia="zh-CN"/>
        </w:rPr>
        <w:t>采购文件</w:t>
      </w:r>
      <w:r>
        <w:rPr>
          <w:rFonts w:hint="eastAsia" w:ascii="宋体" w:hAnsi="宋体" w:cs="宋体"/>
          <w:b w:val="0"/>
          <w:bCs/>
          <w:color w:val="auto"/>
          <w:sz w:val="24"/>
          <w:szCs w:val="24"/>
        </w:rPr>
        <w:t>的质量要求和技术指标、中标人的投标文件及承诺以及合同约定标准外，可溯源到国家、行业及地方现行相关规定、规范及技术标准。</w:t>
      </w:r>
    </w:p>
    <w:p>
      <w:pPr>
        <w:spacing w:line="360" w:lineRule="auto"/>
        <w:ind w:firstLine="480" w:firstLineChars="200"/>
        <w:jc w:val="left"/>
        <w:rPr>
          <w:rFonts w:hint="eastAsia" w:ascii="宋体" w:hAnsi="宋体" w:cs="宋体"/>
          <w:b w:val="0"/>
          <w:bCs/>
          <w:color w:val="auto"/>
          <w:sz w:val="24"/>
          <w:szCs w:val="24"/>
        </w:rPr>
      </w:pPr>
      <w:r>
        <w:rPr>
          <w:rFonts w:hint="eastAsia" w:ascii="宋体" w:hAnsi="宋体" w:cs="宋体"/>
          <w:b w:val="0"/>
          <w:bCs/>
          <w:color w:val="auto"/>
          <w:sz w:val="24"/>
          <w:szCs w:val="24"/>
          <w:lang w:val="en-US" w:eastAsia="zh-CN"/>
        </w:rPr>
        <w:t>7</w:t>
      </w:r>
      <w:r>
        <w:rPr>
          <w:rFonts w:hint="eastAsia" w:ascii="宋体" w:hAnsi="宋体" w:cs="宋体"/>
          <w:b w:val="0"/>
          <w:bCs/>
          <w:color w:val="auto"/>
          <w:sz w:val="24"/>
          <w:szCs w:val="24"/>
        </w:rPr>
        <w:t>、保险：（1）中标人应当遵守国家有关消防、安全、生产操作、劳动保护等方面的规定，并结合本项目采购合同履行情况，购买涉及上述履约风险的对应保险，保险金额以抵消可能发生的事故因其发生所造成的财产、人身损失承担赔偿保险金责任，维护保险标的的安全。（2）中标人为本项目提供履约的所有人员按照《中华人民共和国劳动合同法》订立劳动合同，如有退休人员或其他依法不能签订劳动合同的应当签订劳务合同，并为上述人员购买意外伤害保险，保险期限至本项目采购合同履行完毕。</w:t>
      </w:r>
    </w:p>
    <w:p>
      <w:pPr>
        <w:spacing w:line="360" w:lineRule="auto"/>
        <w:ind w:firstLine="480" w:firstLineChars="200"/>
        <w:jc w:val="left"/>
        <w:rPr>
          <w:rFonts w:hint="eastAsia" w:ascii="宋体" w:hAnsi="宋体" w:cs="宋体"/>
          <w:b w:val="0"/>
          <w:bCs/>
          <w:color w:val="auto"/>
          <w:sz w:val="24"/>
          <w:szCs w:val="24"/>
          <w:lang w:eastAsia="zh-CN"/>
        </w:rPr>
      </w:pPr>
      <w:r>
        <w:rPr>
          <w:rFonts w:hint="eastAsia" w:ascii="宋体" w:hAnsi="宋体" w:cs="宋体"/>
          <w:b w:val="0"/>
          <w:bCs/>
          <w:color w:val="auto"/>
          <w:sz w:val="24"/>
          <w:szCs w:val="24"/>
          <w:lang w:val="en-US" w:eastAsia="zh-CN"/>
        </w:rPr>
        <w:t>8</w:t>
      </w:r>
      <w:r>
        <w:rPr>
          <w:rFonts w:hint="eastAsia" w:ascii="宋体" w:hAnsi="宋体" w:cs="宋体"/>
          <w:b w:val="0"/>
          <w:bCs/>
          <w:color w:val="auto"/>
          <w:sz w:val="24"/>
          <w:szCs w:val="24"/>
        </w:rPr>
        <w:t>、其他要求：不接受第三方配送</w:t>
      </w:r>
      <w:r>
        <w:rPr>
          <w:rFonts w:hint="eastAsia" w:ascii="宋体" w:hAnsi="宋体" w:cs="宋体"/>
          <w:b w:val="0"/>
          <w:bCs/>
          <w:color w:val="auto"/>
          <w:sz w:val="24"/>
          <w:szCs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92112B"/>
    <w:multiLevelType w:val="multilevel"/>
    <w:tmpl w:val="2992112B"/>
    <w:lvl w:ilvl="0" w:tentative="0">
      <w:start w:val="1"/>
      <w:numFmt w:val="decimal"/>
      <w:lvlText w:val="%1、"/>
      <w:lvlJc w:val="left"/>
      <w:pPr>
        <w:ind w:left="1140" w:hanging="360"/>
      </w:pPr>
      <w:rPr>
        <w:rFonts w:hint="default"/>
      </w:rPr>
    </w:lvl>
    <w:lvl w:ilvl="1" w:tentative="0">
      <w:start w:val="1"/>
      <w:numFmt w:val="lowerLetter"/>
      <w:lvlText w:val="%2."/>
      <w:lvlJc w:val="left"/>
      <w:pPr>
        <w:ind w:left="1860" w:hanging="360"/>
      </w:pPr>
    </w:lvl>
    <w:lvl w:ilvl="2" w:tentative="0">
      <w:start w:val="1"/>
      <w:numFmt w:val="lowerRoman"/>
      <w:lvlText w:val="%3."/>
      <w:lvlJc w:val="right"/>
      <w:pPr>
        <w:ind w:left="2580" w:hanging="180"/>
      </w:pPr>
    </w:lvl>
    <w:lvl w:ilvl="3" w:tentative="0">
      <w:start w:val="1"/>
      <w:numFmt w:val="decimal"/>
      <w:lvlText w:val="%4."/>
      <w:lvlJc w:val="left"/>
      <w:pPr>
        <w:ind w:left="3300" w:hanging="360"/>
      </w:pPr>
    </w:lvl>
    <w:lvl w:ilvl="4" w:tentative="0">
      <w:start w:val="1"/>
      <w:numFmt w:val="lowerLetter"/>
      <w:lvlText w:val="%5."/>
      <w:lvlJc w:val="left"/>
      <w:pPr>
        <w:ind w:left="4020" w:hanging="360"/>
      </w:pPr>
    </w:lvl>
    <w:lvl w:ilvl="5" w:tentative="0">
      <w:start w:val="1"/>
      <w:numFmt w:val="lowerRoman"/>
      <w:lvlText w:val="%6."/>
      <w:lvlJc w:val="right"/>
      <w:pPr>
        <w:ind w:left="4740" w:hanging="180"/>
      </w:pPr>
    </w:lvl>
    <w:lvl w:ilvl="6" w:tentative="0">
      <w:start w:val="1"/>
      <w:numFmt w:val="decimal"/>
      <w:lvlText w:val="%7."/>
      <w:lvlJc w:val="left"/>
      <w:pPr>
        <w:ind w:left="5460" w:hanging="360"/>
      </w:pPr>
    </w:lvl>
    <w:lvl w:ilvl="7" w:tentative="0">
      <w:start w:val="1"/>
      <w:numFmt w:val="lowerLetter"/>
      <w:lvlText w:val="%8."/>
      <w:lvlJc w:val="left"/>
      <w:pPr>
        <w:ind w:left="6180" w:hanging="360"/>
      </w:pPr>
    </w:lvl>
    <w:lvl w:ilvl="8" w:tentative="0">
      <w:start w:val="1"/>
      <w:numFmt w:val="lowerRoman"/>
      <w:lvlText w:val="%9."/>
      <w:lvlJc w:val="right"/>
      <w:pPr>
        <w:ind w:left="6900" w:hanging="180"/>
      </w:pPr>
    </w:lvl>
  </w:abstractNum>
  <w:abstractNum w:abstractNumId="1">
    <w:nsid w:val="59C8CCC5"/>
    <w:multiLevelType w:val="singleLevel"/>
    <w:tmpl w:val="59C8CCC5"/>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zEwMGQ1ZTE0MzdkNjdkNDVkZjgzMWY1MWMzOTEifQ=="/>
  </w:docVars>
  <w:rsids>
    <w:rsidRoot w:val="56417BAB"/>
    <w:rsid w:val="5641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2024-03-05T08:14:00Z</dcterms:created>
  <dc:creator>⚅⚅⚅</dc:creator>
  <cp:lastModifiedBy>⚅⚅⚅</cp:lastModifiedBy>
  <dcterms:modified xsi:type="dcterms:W3CDTF">2024-03-05T08:14:40Z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9ECB40EFD88042E4A52C12198DDD2822_11</vt:lpwstr>
  </property>
</Properties>
</file>