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57F79">
      <w:pPr>
        <w:numPr>
          <w:ilvl w:val="0"/>
          <w:numId w:val="0"/>
        </w:numPr>
        <w:spacing w:line="360" w:lineRule="auto"/>
        <w:jc w:val="left"/>
        <w:rPr>
          <w:rFonts w:hint="eastAsia" w:ascii="宋体" w:hAnsi="宋体" w:eastAsia="宋体" w:cs="宋体"/>
          <w:b/>
          <w:color w:val="auto"/>
          <w:sz w:val="28"/>
          <w:szCs w:val="28"/>
          <w:highlight w:val="none"/>
          <w:lang w:val="en-US" w:eastAsia="zh-CN" w:bidi="ar-SA"/>
        </w:rPr>
      </w:pPr>
      <w:r>
        <w:rPr>
          <w:rFonts w:hint="eastAsia" w:hAnsi="宋体" w:cs="宋体"/>
          <w:b/>
          <w:color w:val="auto"/>
          <w:sz w:val="28"/>
          <w:szCs w:val="28"/>
          <w:highlight w:val="none"/>
          <w:lang w:val="en-US" w:eastAsia="zh-CN" w:bidi="ar-SA"/>
        </w:rPr>
        <w:t>附件3                      综合评分</w:t>
      </w:r>
      <w:r>
        <w:rPr>
          <w:rFonts w:hint="eastAsia" w:ascii="宋体" w:hAnsi="宋体" w:eastAsia="宋体" w:cs="宋体"/>
          <w:b/>
          <w:color w:val="auto"/>
          <w:sz w:val="28"/>
          <w:szCs w:val="28"/>
          <w:highlight w:val="none"/>
          <w:lang w:val="en-US" w:eastAsia="zh-CN" w:bidi="ar-SA"/>
        </w:rPr>
        <w:t>表</w:t>
      </w:r>
    </w:p>
    <w:p w14:paraId="15DB475F">
      <w:pPr>
        <w:spacing w:line="360" w:lineRule="auto"/>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项目：海南省安宁医院2024年世界精神卫生日落地主题宣传项目</w:t>
      </w:r>
    </w:p>
    <w:tbl>
      <w:tblPr>
        <w:tblStyle w:val="2"/>
        <w:tblpPr w:leftFromText="180" w:rightFromText="180" w:vertAnchor="page" w:horzAnchor="page" w:tblpX="1342" w:tblpY="2711"/>
        <w:tblOverlap w:val="never"/>
        <w:tblW w:w="55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203"/>
        <w:gridCol w:w="698"/>
        <w:gridCol w:w="6880"/>
      </w:tblGrid>
      <w:tr w14:paraId="39A5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trPr>
        <w:tc>
          <w:tcPr>
            <w:tcW w:w="329" w:type="pct"/>
            <w:noWrap w:val="0"/>
            <w:vAlign w:val="center"/>
          </w:tcPr>
          <w:p w14:paraId="3E8D3626">
            <w:pPr>
              <w:pStyle w:val="4"/>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序号</w:t>
            </w:r>
          </w:p>
        </w:tc>
        <w:tc>
          <w:tcPr>
            <w:tcW w:w="639" w:type="pct"/>
            <w:noWrap w:val="0"/>
            <w:vAlign w:val="center"/>
          </w:tcPr>
          <w:p w14:paraId="5DEEDE1A">
            <w:pPr>
              <w:pStyle w:val="4"/>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评审分项</w:t>
            </w:r>
          </w:p>
        </w:tc>
        <w:tc>
          <w:tcPr>
            <w:tcW w:w="371" w:type="pct"/>
            <w:noWrap w:val="0"/>
            <w:vAlign w:val="center"/>
          </w:tcPr>
          <w:p w14:paraId="31B8A7C9">
            <w:pPr>
              <w:pStyle w:val="4"/>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满分</w:t>
            </w:r>
          </w:p>
        </w:tc>
        <w:tc>
          <w:tcPr>
            <w:tcW w:w="3659" w:type="pct"/>
            <w:noWrap w:val="0"/>
            <w:vAlign w:val="center"/>
          </w:tcPr>
          <w:p w14:paraId="4ACF60A6">
            <w:pPr>
              <w:pStyle w:val="4"/>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评审内容及分值</w:t>
            </w:r>
          </w:p>
        </w:tc>
      </w:tr>
      <w:tr w14:paraId="72D7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329" w:type="pct"/>
            <w:noWrap w:val="0"/>
            <w:vAlign w:val="center"/>
          </w:tcPr>
          <w:p w14:paraId="1F74BEB1">
            <w:pPr>
              <w:pStyle w:val="5"/>
              <w:keepNext w:val="0"/>
              <w:keepLines w:val="0"/>
              <w:pageBreakBefore w:val="0"/>
              <w:kinsoku/>
              <w:wordWrap/>
              <w:overflowPunct/>
              <w:topLinePunct w:val="0"/>
              <w:autoSpaceDE/>
              <w:autoSpaceDN/>
              <w:bidi w:val="0"/>
              <w:spacing w:line="240" w:lineRule="auto"/>
              <w:jc w:val="center"/>
              <w:textAlignment w:val="auto"/>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1</w:t>
            </w:r>
          </w:p>
        </w:tc>
        <w:tc>
          <w:tcPr>
            <w:tcW w:w="639" w:type="pct"/>
            <w:noWrap w:val="0"/>
            <w:vAlign w:val="center"/>
          </w:tcPr>
          <w:p w14:paraId="3980480A">
            <w:pPr>
              <w:pStyle w:val="5"/>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项目</w:t>
            </w:r>
            <w:r>
              <w:rPr>
                <w:rFonts w:hint="eastAsia" w:ascii="宋体" w:hAnsi="宋体" w:cs="宋体"/>
                <w:color w:val="auto"/>
                <w:kern w:val="0"/>
                <w:sz w:val="22"/>
                <w:szCs w:val="22"/>
                <w:highlight w:val="none"/>
                <w:lang w:val="en-US" w:eastAsia="zh-CN" w:bidi="ar-SA"/>
              </w:rPr>
              <w:t>服务</w:t>
            </w:r>
            <w:r>
              <w:rPr>
                <w:rFonts w:hint="eastAsia" w:ascii="宋体" w:hAnsi="宋体" w:eastAsia="宋体" w:cs="宋体"/>
                <w:color w:val="auto"/>
                <w:kern w:val="0"/>
                <w:sz w:val="22"/>
                <w:szCs w:val="22"/>
                <w:highlight w:val="none"/>
                <w:lang w:val="en-US" w:eastAsia="zh-CN" w:bidi="ar-SA"/>
              </w:rPr>
              <w:t>团队</w:t>
            </w:r>
          </w:p>
        </w:tc>
        <w:tc>
          <w:tcPr>
            <w:tcW w:w="371" w:type="pct"/>
            <w:noWrap w:val="0"/>
            <w:vAlign w:val="center"/>
          </w:tcPr>
          <w:p w14:paraId="0E80B955">
            <w:pPr>
              <w:pStyle w:val="5"/>
              <w:keepNext w:val="0"/>
              <w:keepLines w:val="0"/>
              <w:pageBreakBefore w:val="0"/>
              <w:kinsoku/>
              <w:wordWrap/>
              <w:overflowPunct/>
              <w:topLinePunct w:val="0"/>
              <w:autoSpaceDE/>
              <w:autoSpaceDN/>
              <w:bidi w:val="0"/>
              <w:spacing w:line="240" w:lineRule="auto"/>
              <w:jc w:val="center"/>
              <w:textAlignment w:val="auto"/>
              <w:rPr>
                <w:rFonts w:hint="default"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20</w:t>
            </w:r>
          </w:p>
        </w:tc>
        <w:tc>
          <w:tcPr>
            <w:tcW w:w="3659" w:type="pct"/>
            <w:noWrap w:val="0"/>
            <w:vAlign w:val="center"/>
          </w:tcPr>
          <w:p w14:paraId="218C5C71">
            <w:pPr>
              <w:pStyle w:val="5"/>
              <w:keepNext w:val="0"/>
              <w:keepLines w:val="0"/>
              <w:pageBreakBefore w:val="0"/>
              <w:kinsoku/>
              <w:wordWrap/>
              <w:overflowPunct/>
              <w:topLinePunct w:val="0"/>
              <w:autoSpaceDE/>
              <w:autoSpaceDN/>
              <w:bidi w:val="0"/>
              <w:spacing w:line="240" w:lineRule="auto"/>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根据投标人提供的项目服务团队方案内容包括但不限于:①服务人员配备:②服务响应时间:③应急响应:④成果质量保障措施。评标专家根据投标人提供服务方案</w:t>
            </w:r>
            <w:bookmarkStart w:id="0" w:name="_GoBack"/>
            <w:bookmarkEnd w:id="0"/>
            <w:r>
              <w:rPr>
                <w:rFonts w:hint="eastAsia" w:ascii="宋体" w:hAnsi="宋体" w:eastAsia="宋体" w:cs="宋体"/>
                <w:color w:val="auto"/>
                <w:kern w:val="0"/>
                <w:sz w:val="22"/>
                <w:szCs w:val="22"/>
                <w:highlight w:val="none"/>
                <w:lang w:val="en-US" w:eastAsia="zh-CN" w:bidi="ar-SA"/>
              </w:rPr>
              <w:t xml:space="preserve">进行评分:方案中包含以上要求全部内容全且满足上述内容完整、切实可行、针对性强得20分，每缺少一项扣5分，每一项有缺陷扣2.5分，扣完为止。本项满分20分。(内容缺陷是指:内容非专门针对本项目或不适用项目特性的情形、内容不够完整或缺少关键节点、套用其他项目方案、内容前后矛盾、涉及的规范及标准错误、不利于项目实施、不可能实现的情形等任意一种情形。) </w:t>
            </w:r>
          </w:p>
        </w:tc>
      </w:tr>
      <w:tr w14:paraId="5F7E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329" w:type="pct"/>
            <w:noWrap w:val="0"/>
            <w:vAlign w:val="center"/>
          </w:tcPr>
          <w:p w14:paraId="6D3B414D">
            <w:pPr>
              <w:pStyle w:val="5"/>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2</w:t>
            </w:r>
          </w:p>
        </w:tc>
        <w:tc>
          <w:tcPr>
            <w:tcW w:w="639" w:type="pct"/>
            <w:noWrap w:val="0"/>
            <w:vAlign w:val="center"/>
          </w:tcPr>
          <w:p w14:paraId="5FFCB0C0">
            <w:pPr>
              <w:pStyle w:val="5"/>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类似业绩</w:t>
            </w:r>
          </w:p>
        </w:tc>
        <w:tc>
          <w:tcPr>
            <w:tcW w:w="371" w:type="pct"/>
            <w:noWrap w:val="0"/>
            <w:vAlign w:val="center"/>
          </w:tcPr>
          <w:p w14:paraId="1C1331AB">
            <w:pPr>
              <w:pStyle w:val="5"/>
              <w:keepNext w:val="0"/>
              <w:keepLines w:val="0"/>
              <w:pageBreakBefore w:val="0"/>
              <w:kinsoku/>
              <w:wordWrap/>
              <w:overflowPunct/>
              <w:topLinePunct w:val="0"/>
              <w:autoSpaceDE/>
              <w:autoSpaceDN/>
              <w:bidi w:val="0"/>
              <w:spacing w:line="240" w:lineRule="auto"/>
              <w:jc w:val="center"/>
              <w:textAlignment w:val="auto"/>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30</w:t>
            </w:r>
          </w:p>
        </w:tc>
        <w:tc>
          <w:tcPr>
            <w:tcW w:w="3659" w:type="pct"/>
            <w:noWrap w:val="0"/>
            <w:vAlign w:val="center"/>
          </w:tcPr>
          <w:p w14:paraId="25BCDD5B">
            <w:pPr>
              <w:pStyle w:val="5"/>
              <w:keepNext w:val="0"/>
              <w:keepLines w:val="0"/>
              <w:pageBreakBefore w:val="0"/>
              <w:kinsoku/>
              <w:wordWrap/>
              <w:overflowPunct/>
              <w:topLinePunct w:val="0"/>
              <w:autoSpaceDE/>
              <w:autoSpaceDN/>
              <w:bidi w:val="0"/>
              <w:spacing w:line="240" w:lineRule="auto"/>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202</w:t>
            </w:r>
            <w:r>
              <w:rPr>
                <w:rFonts w:hint="eastAsia" w:ascii="宋体" w:hAnsi="宋体" w:cs="宋体"/>
                <w:color w:val="auto"/>
                <w:kern w:val="0"/>
                <w:sz w:val="22"/>
                <w:szCs w:val="22"/>
                <w:highlight w:val="none"/>
                <w:lang w:val="en-US" w:eastAsia="zh-CN" w:bidi="ar-SA"/>
              </w:rPr>
              <w:t>2</w:t>
            </w:r>
            <w:r>
              <w:rPr>
                <w:rFonts w:hint="eastAsia" w:ascii="宋体" w:hAnsi="宋体" w:eastAsia="宋体" w:cs="宋体"/>
                <w:color w:val="auto"/>
                <w:kern w:val="0"/>
                <w:sz w:val="22"/>
                <w:szCs w:val="22"/>
                <w:highlight w:val="none"/>
                <w:lang w:val="en-US" w:eastAsia="zh-CN" w:bidi="ar-SA"/>
              </w:rPr>
              <w:t>年1月1日至今承接过类似业绩的，每提供一份业绩得</w:t>
            </w:r>
            <w:r>
              <w:rPr>
                <w:rFonts w:hint="eastAsia" w:ascii="宋体" w:hAnsi="宋体" w:cs="宋体"/>
                <w:color w:val="auto"/>
                <w:kern w:val="0"/>
                <w:sz w:val="22"/>
                <w:szCs w:val="22"/>
                <w:highlight w:val="none"/>
                <w:lang w:val="en-US" w:eastAsia="zh-CN" w:bidi="ar-SA"/>
              </w:rPr>
              <w:t>10</w:t>
            </w:r>
            <w:r>
              <w:rPr>
                <w:rFonts w:hint="eastAsia" w:ascii="宋体" w:hAnsi="宋体" w:eastAsia="宋体" w:cs="宋体"/>
                <w:color w:val="auto"/>
                <w:kern w:val="0"/>
                <w:sz w:val="22"/>
                <w:szCs w:val="22"/>
                <w:highlight w:val="none"/>
                <w:lang w:val="en-US" w:eastAsia="zh-CN" w:bidi="ar-SA"/>
              </w:rPr>
              <w:t>分；本项满分</w:t>
            </w:r>
            <w:r>
              <w:rPr>
                <w:rFonts w:hint="eastAsia" w:ascii="宋体" w:hAnsi="宋体" w:cs="宋体"/>
                <w:color w:val="auto"/>
                <w:kern w:val="0"/>
                <w:sz w:val="22"/>
                <w:szCs w:val="22"/>
                <w:highlight w:val="none"/>
                <w:lang w:val="en-US" w:eastAsia="zh-CN" w:bidi="ar-SA"/>
              </w:rPr>
              <w:t>30</w:t>
            </w:r>
            <w:r>
              <w:rPr>
                <w:rFonts w:hint="eastAsia" w:ascii="宋体" w:hAnsi="宋体" w:eastAsia="宋体" w:cs="宋体"/>
                <w:color w:val="auto"/>
                <w:kern w:val="0"/>
                <w:sz w:val="22"/>
                <w:szCs w:val="22"/>
                <w:highlight w:val="none"/>
                <w:lang w:val="en-US" w:eastAsia="zh-CN" w:bidi="ar-SA"/>
              </w:rPr>
              <w:t>分。</w:t>
            </w:r>
          </w:p>
          <w:p w14:paraId="7564FAF1">
            <w:pPr>
              <w:pStyle w:val="5"/>
              <w:keepNext w:val="0"/>
              <w:keepLines w:val="0"/>
              <w:pageBreakBefore w:val="0"/>
              <w:kinsoku/>
              <w:wordWrap/>
              <w:overflowPunct/>
              <w:topLinePunct w:val="0"/>
              <w:autoSpaceDE/>
              <w:autoSpaceDN/>
              <w:bidi w:val="0"/>
              <w:spacing w:line="240" w:lineRule="auto"/>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证明材料∶同一项目业绩不重复计分，提供合同协议书（包括合同首页、内容页、金额页、签字盖章页）复印件加盖公章，时间以合同签订时间为准，不提供不得分。</w:t>
            </w:r>
          </w:p>
        </w:tc>
      </w:tr>
      <w:tr w14:paraId="446E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329" w:type="pct"/>
            <w:noWrap w:val="0"/>
            <w:vAlign w:val="center"/>
          </w:tcPr>
          <w:p w14:paraId="4F25CB9F">
            <w:pPr>
              <w:pStyle w:val="5"/>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3</w:t>
            </w:r>
          </w:p>
        </w:tc>
        <w:tc>
          <w:tcPr>
            <w:tcW w:w="639" w:type="pct"/>
            <w:noWrap w:val="0"/>
            <w:vAlign w:val="center"/>
          </w:tcPr>
          <w:p w14:paraId="3822E697">
            <w:pPr>
              <w:pStyle w:val="5"/>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项目服务方案</w:t>
            </w:r>
          </w:p>
        </w:tc>
        <w:tc>
          <w:tcPr>
            <w:tcW w:w="371" w:type="pct"/>
            <w:noWrap w:val="0"/>
            <w:vAlign w:val="center"/>
          </w:tcPr>
          <w:p w14:paraId="56989C12">
            <w:pPr>
              <w:pStyle w:val="5"/>
              <w:keepNext w:val="0"/>
              <w:keepLines w:val="0"/>
              <w:pageBreakBefore w:val="0"/>
              <w:kinsoku/>
              <w:wordWrap/>
              <w:overflowPunct/>
              <w:topLinePunct w:val="0"/>
              <w:autoSpaceDE/>
              <w:autoSpaceDN/>
              <w:bidi w:val="0"/>
              <w:spacing w:line="240" w:lineRule="auto"/>
              <w:jc w:val="center"/>
              <w:textAlignment w:val="auto"/>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30</w:t>
            </w:r>
          </w:p>
        </w:tc>
        <w:tc>
          <w:tcPr>
            <w:tcW w:w="3659" w:type="pct"/>
            <w:noWrap w:val="0"/>
            <w:vAlign w:val="center"/>
          </w:tcPr>
          <w:p w14:paraId="7620C02E">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hAnsi="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根据供应商提供的项目服务方案进行综合评分</w:t>
            </w:r>
            <w:r>
              <w:rPr>
                <w:rFonts w:hint="eastAsia" w:hAnsi="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lang w:val="en-US" w:eastAsia="zh-CN" w:bidi="ar-SA"/>
              </w:rPr>
              <w:t>方案内容包含但不限于：对服务项目的理解（重点突出本项目</w:t>
            </w:r>
            <w:r>
              <w:rPr>
                <w:rFonts w:hint="eastAsia" w:hAnsi="宋体" w:cs="宋体"/>
                <w:color w:val="auto"/>
                <w:kern w:val="0"/>
                <w:sz w:val="22"/>
                <w:szCs w:val="22"/>
                <w:highlight w:val="none"/>
                <w:lang w:val="en-US" w:eastAsia="zh-CN" w:bidi="ar-SA"/>
              </w:rPr>
              <w:t>服务</w:t>
            </w:r>
            <w:r>
              <w:rPr>
                <w:rFonts w:hint="eastAsia" w:ascii="宋体" w:hAnsi="宋体" w:eastAsia="宋体" w:cs="宋体"/>
                <w:color w:val="auto"/>
                <w:kern w:val="0"/>
                <w:sz w:val="22"/>
                <w:szCs w:val="22"/>
                <w:highlight w:val="none"/>
                <w:lang w:val="en-US" w:eastAsia="zh-CN" w:bidi="ar-SA"/>
              </w:rPr>
              <w:t xml:space="preserve">的特点及重难点）、服务理念、服务定位、 </w:t>
            </w:r>
            <w:r>
              <w:rPr>
                <w:rFonts w:hint="eastAsia" w:hAnsi="宋体" w:cs="宋体"/>
                <w:color w:val="auto"/>
                <w:kern w:val="0"/>
                <w:sz w:val="22"/>
                <w:szCs w:val="22"/>
                <w:highlight w:val="none"/>
                <w:lang w:val="en-US" w:eastAsia="zh-CN" w:bidi="ar-SA"/>
              </w:rPr>
              <w:t>服务</w:t>
            </w:r>
            <w:r>
              <w:rPr>
                <w:rFonts w:hint="eastAsia" w:ascii="宋体" w:hAnsi="宋体" w:eastAsia="宋体" w:cs="宋体"/>
                <w:color w:val="auto"/>
                <w:kern w:val="0"/>
                <w:sz w:val="22"/>
                <w:szCs w:val="22"/>
                <w:highlight w:val="none"/>
                <w:lang w:val="en-US" w:eastAsia="zh-CN" w:bidi="ar-SA"/>
              </w:rPr>
              <w:t>目标、服务措施</w:t>
            </w:r>
            <w:r>
              <w:rPr>
                <w:rFonts w:hint="eastAsia" w:hAnsi="宋体" w:cs="宋体"/>
                <w:color w:val="auto"/>
                <w:kern w:val="0"/>
                <w:sz w:val="22"/>
                <w:szCs w:val="22"/>
                <w:highlight w:val="none"/>
                <w:lang w:val="en-US" w:eastAsia="zh-CN" w:bidi="ar-SA"/>
              </w:rPr>
              <w:t>等。</w:t>
            </w:r>
          </w:p>
          <w:p w14:paraId="5DFF647D">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本项满分</w:t>
            </w:r>
            <w:r>
              <w:rPr>
                <w:rFonts w:hint="eastAsia" w:hAnsi="宋体" w:cs="宋体"/>
                <w:color w:val="auto"/>
                <w:kern w:val="0"/>
                <w:sz w:val="22"/>
                <w:szCs w:val="22"/>
                <w:highlight w:val="none"/>
                <w:lang w:val="en-US" w:eastAsia="zh-CN" w:bidi="ar-SA"/>
              </w:rPr>
              <w:t>30</w:t>
            </w:r>
            <w:r>
              <w:rPr>
                <w:rFonts w:hint="eastAsia" w:ascii="宋体" w:hAnsi="宋体" w:eastAsia="宋体" w:cs="宋体"/>
                <w:color w:val="auto"/>
                <w:kern w:val="0"/>
                <w:sz w:val="22"/>
                <w:szCs w:val="22"/>
                <w:highlight w:val="none"/>
                <w:lang w:val="en-US" w:eastAsia="zh-CN" w:bidi="ar-SA"/>
              </w:rPr>
              <w:t>分，每缺少一项扣</w:t>
            </w:r>
            <w:r>
              <w:rPr>
                <w:rFonts w:hint="eastAsia" w:hAnsi="宋体" w:cs="宋体"/>
                <w:color w:val="auto"/>
                <w:kern w:val="0"/>
                <w:sz w:val="22"/>
                <w:szCs w:val="22"/>
                <w:highlight w:val="none"/>
                <w:lang w:val="en-US" w:eastAsia="zh-CN" w:bidi="ar-SA"/>
              </w:rPr>
              <w:t>6</w:t>
            </w:r>
            <w:r>
              <w:rPr>
                <w:rFonts w:hint="eastAsia" w:ascii="宋体" w:hAnsi="宋体" w:eastAsia="宋体" w:cs="宋体"/>
                <w:color w:val="auto"/>
                <w:kern w:val="0"/>
                <w:sz w:val="22"/>
                <w:szCs w:val="22"/>
                <w:highlight w:val="none"/>
                <w:lang w:val="en-US" w:eastAsia="zh-CN" w:bidi="ar-SA"/>
              </w:rPr>
              <w:t>分，每有一项内容存在缺陷的该项扣</w:t>
            </w:r>
            <w:r>
              <w:rPr>
                <w:rFonts w:hint="eastAsia" w:hAnsi="宋体" w:cs="宋体"/>
                <w:color w:val="auto"/>
                <w:kern w:val="0"/>
                <w:sz w:val="22"/>
                <w:szCs w:val="22"/>
                <w:highlight w:val="none"/>
                <w:lang w:val="en-US" w:eastAsia="zh-CN" w:bidi="ar-SA"/>
              </w:rPr>
              <w:t>3</w:t>
            </w:r>
            <w:r>
              <w:rPr>
                <w:rFonts w:hint="eastAsia" w:ascii="宋体" w:hAnsi="宋体" w:eastAsia="宋体" w:cs="宋体"/>
                <w:color w:val="auto"/>
                <w:kern w:val="0"/>
                <w:sz w:val="22"/>
                <w:szCs w:val="22"/>
                <w:highlight w:val="none"/>
                <w:lang w:val="en-US" w:eastAsia="zh-CN" w:bidi="ar-SA"/>
              </w:rPr>
              <w:t>分，未提供不得分。</w:t>
            </w:r>
          </w:p>
          <w:p w14:paraId="5A8BC8E2">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注：内容存在缺陷是指：方案内容生搬硬造，与实际情况明显不符或存在与项目明显无关的文字内容或内容明显不适用项目实际情况或对采购需求理解缺位混乱。 </w:t>
            </w:r>
          </w:p>
        </w:tc>
      </w:tr>
      <w:tr w14:paraId="1A16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329" w:type="pct"/>
            <w:noWrap w:val="0"/>
            <w:vAlign w:val="center"/>
          </w:tcPr>
          <w:p w14:paraId="5F75B1FD">
            <w:pPr>
              <w:pStyle w:val="5"/>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4</w:t>
            </w:r>
          </w:p>
        </w:tc>
        <w:tc>
          <w:tcPr>
            <w:tcW w:w="639" w:type="pct"/>
            <w:noWrap w:val="0"/>
            <w:vAlign w:val="center"/>
          </w:tcPr>
          <w:p w14:paraId="46FE45F6">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报  价</w:t>
            </w:r>
          </w:p>
          <w:p w14:paraId="200F9F59">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2"/>
                <w:szCs w:val="22"/>
                <w:highlight w:val="none"/>
                <w:lang w:val="en-US" w:eastAsia="zh-CN" w:bidi="ar-SA"/>
              </w:rPr>
              <w:t>得  分</w:t>
            </w:r>
          </w:p>
        </w:tc>
        <w:tc>
          <w:tcPr>
            <w:tcW w:w="371" w:type="pct"/>
            <w:noWrap w:val="0"/>
            <w:vAlign w:val="center"/>
          </w:tcPr>
          <w:p w14:paraId="096B9974">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default"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20</w:t>
            </w:r>
          </w:p>
        </w:tc>
        <w:tc>
          <w:tcPr>
            <w:tcW w:w="3659" w:type="pct"/>
            <w:noWrap w:val="0"/>
            <w:vAlign w:val="center"/>
          </w:tcPr>
          <w:p w14:paraId="5368366D">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2"/>
                <w:szCs w:val="22"/>
                <w:highlight w:val="none"/>
                <w:lang w:val="en-US" w:eastAsia="zh-CN" w:bidi="ar-SA"/>
              </w:rPr>
              <w:t>综合评分法中的价格分统一采用低价优先法计算，即满足文件要求且最后报价最低的投标人的价格为基准价，其价格分为满分。其它投标人的价格分统一按照下列公式计算：报价得分=（基准价/响应报价）×</w:t>
            </w:r>
            <w:r>
              <w:rPr>
                <w:rFonts w:hint="eastAsia" w:hAnsi="宋体" w:cs="宋体"/>
                <w:color w:val="auto"/>
                <w:kern w:val="0"/>
                <w:sz w:val="22"/>
                <w:szCs w:val="22"/>
                <w:highlight w:val="none"/>
                <w:lang w:val="en-US" w:eastAsia="zh-CN" w:bidi="ar-SA"/>
              </w:rPr>
              <w:t>2</w:t>
            </w:r>
            <w:r>
              <w:rPr>
                <w:rFonts w:hint="eastAsia" w:ascii="宋体" w:hAnsi="宋体" w:eastAsia="宋体" w:cs="宋体"/>
                <w:color w:val="auto"/>
                <w:kern w:val="0"/>
                <w:sz w:val="22"/>
                <w:szCs w:val="22"/>
                <w:highlight w:val="none"/>
                <w:lang w:val="en-US" w:eastAsia="zh-CN" w:bidi="ar-SA"/>
              </w:rPr>
              <w:t>0%×100。</w:t>
            </w:r>
          </w:p>
        </w:tc>
      </w:tr>
      <w:tr w14:paraId="6A52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69" w:type="pct"/>
            <w:gridSpan w:val="2"/>
            <w:noWrap w:val="0"/>
            <w:vAlign w:val="center"/>
          </w:tcPr>
          <w:p w14:paraId="660779FF">
            <w:pPr>
              <w:pStyle w:val="5"/>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总分</w:t>
            </w:r>
          </w:p>
        </w:tc>
        <w:tc>
          <w:tcPr>
            <w:tcW w:w="371" w:type="pct"/>
            <w:noWrap w:val="0"/>
            <w:vAlign w:val="center"/>
          </w:tcPr>
          <w:p w14:paraId="26A92B29">
            <w:pPr>
              <w:pStyle w:val="5"/>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100分</w:t>
            </w:r>
          </w:p>
        </w:tc>
        <w:tc>
          <w:tcPr>
            <w:tcW w:w="3659" w:type="pct"/>
            <w:noWrap w:val="0"/>
            <w:vAlign w:val="center"/>
          </w:tcPr>
          <w:p w14:paraId="0950A8E0">
            <w:pPr>
              <w:pStyle w:val="5"/>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2"/>
                <w:szCs w:val="22"/>
                <w:highlight w:val="none"/>
                <w:lang w:val="en-US" w:eastAsia="zh-CN" w:bidi="ar-SA"/>
              </w:rPr>
            </w:pPr>
          </w:p>
        </w:tc>
      </w:tr>
    </w:tbl>
    <w:p w14:paraId="660640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6DDA3449"/>
    <w:rsid w:val="1DDB6B70"/>
    <w:rsid w:val="1E750D80"/>
    <w:rsid w:val="365F59CC"/>
    <w:rsid w:val="64325FA1"/>
    <w:rsid w:val="6DDA3449"/>
    <w:rsid w:val="71E0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内文字居中"/>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5">
    <w:name w:val="表内文字居左"/>
    <w:autoRedefine/>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724</Words>
  <Characters>747</Characters>
  <Lines>0</Lines>
  <Paragraphs>0</Paragraphs>
  <TotalTime>15</TotalTime>
  <ScaleCrop>false</ScaleCrop>
  <LinksUpToDate>false</LinksUpToDate>
  <CharactersWithSpaces>776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2024-09-24T00:34:00Z</dcterms:created>
  <dc:creator>爆炸的榴莲</dc:creator>
  <cp:lastModifiedBy>爆炸的榴莲</cp:lastModifiedBy>
  <cp:lastPrinted>2024-09-26T08:03:00Z</cp:lastPrinted>
  <dcterms:modified xsi:type="dcterms:W3CDTF">2024-09-26T08:59:12Z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CB15BC8F7F614BFBA4E5EB1662132AE4_11</vt:lpwstr>
  </property>
</Properties>
</file>