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33801733">
      <w:pPr>
        <w:jc w:val="center"/>
        <w:rPr>
          <w:rFonts w:hint="eastAsia" w:ascii="宋体" w:hAnsi="宋体" w:eastAsia="宋体" w:cs="宋体"/>
          <w:b/>
          <w:bCs/>
          <w:color w:val="auto"/>
          <w:sz w:val="24"/>
          <w:szCs w:val="24"/>
        </w:rPr>
      </w:pPr>
      <w:r>
        <w:rPr>
          <w:rFonts w:hint="eastAsia" w:ascii="宋体" w:hAnsi="宋体" w:eastAsia="宋体" w:cs="宋体"/>
          <w:b/>
          <w:color w:val="auto"/>
          <w:spacing w:val="151"/>
          <w:sz w:val="24"/>
          <w:szCs w:val="24"/>
        </w:rPr>
        <w:drawing>
          <wp:anchor distT="0" distB="0" distL="114300" distR="114300" simplePos="0" relativeHeight="251660288" behindDoc="0" locked="0" layoutInCell="1" allowOverlap="1">
            <wp:simplePos x="0" y="0"/>
            <wp:positionH relativeFrom="column">
              <wp:posOffset>109855</wp:posOffset>
            </wp:positionH>
            <wp:positionV relativeFrom="paragraph">
              <wp:posOffset>333375</wp:posOffset>
            </wp:positionV>
            <wp:extent cx="5170170" cy="1334770"/>
            <wp:effectExtent l="0" t="0" r="11430" b="17780"/>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13"/>
                    <a:stretch>
                      <a:fillRect/>
                    </a:stretch>
                  </pic:blipFill>
                  <pic:spPr>
                    <a:xfrm>
                      <a:off x="0" y="0"/>
                      <a:ext cx="5170170" cy="1334770"/>
                    </a:xfrm>
                    <a:prstGeom prst="rect">
                      <a:avLst/>
                    </a:prstGeom>
                    <a:noFill/>
                    <a:ln>
                      <a:noFill/>
                    </a:ln>
                  </pic:spPr>
                </pic:pic>
              </a:graphicData>
            </a:graphic>
          </wp:anchor>
        </w:drawing>
      </w:r>
    </w:p>
    <w:p w14:paraId="454CEB67">
      <w:pPr>
        <w:spacing w:line="600" w:lineRule="auto"/>
        <w:jc w:val="both"/>
        <w:outlineLvl w:val="9"/>
        <w:rPr>
          <w:rFonts w:hint="eastAsia" w:ascii="宋体" w:hAnsi="宋体" w:eastAsia="宋体" w:cs="宋体"/>
          <w:b/>
          <w:bCs/>
          <w:color w:val="auto"/>
          <w:sz w:val="24"/>
          <w:szCs w:val="24"/>
        </w:rPr>
      </w:pPr>
      <w:bookmarkStart w:id="0" w:name="_Toc2811"/>
      <w:bookmarkStart w:id="1" w:name="_Toc53686472"/>
    </w:p>
    <w:p w14:paraId="698F3AE3">
      <w:pPr>
        <w:spacing w:line="600" w:lineRule="auto"/>
        <w:jc w:val="center"/>
        <w:outlineLvl w:val="9"/>
        <w:rPr>
          <w:rFonts w:hint="eastAsia" w:ascii="宋体" w:hAnsi="宋体" w:eastAsia="宋体" w:cs="宋体"/>
          <w:b/>
          <w:bCs/>
          <w:color w:val="auto"/>
          <w:sz w:val="24"/>
          <w:szCs w:val="24"/>
        </w:rPr>
      </w:pPr>
    </w:p>
    <w:p w14:paraId="4114C7C0">
      <w:pPr>
        <w:spacing w:line="600" w:lineRule="auto"/>
        <w:jc w:val="center"/>
        <w:outlineLvl w:val="9"/>
        <w:rPr>
          <w:rFonts w:hint="eastAsia" w:ascii="宋体" w:hAnsi="宋体" w:eastAsia="宋体" w:cs="宋体"/>
          <w:b/>
          <w:bCs/>
          <w:color w:val="auto"/>
          <w:sz w:val="72"/>
          <w:szCs w:val="72"/>
        </w:rPr>
      </w:pPr>
      <w:bookmarkStart w:id="2" w:name="_Toc35"/>
      <w:bookmarkStart w:id="3" w:name="_Toc17219"/>
    </w:p>
    <w:p w14:paraId="04D8826E">
      <w:pPr>
        <w:spacing w:line="600" w:lineRule="auto"/>
        <w:jc w:val="center"/>
        <w:outlineLvl w:val="9"/>
        <w:rPr>
          <w:rFonts w:hint="eastAsia" w:ascii="宋体" w:hAnsi="宋体" w:eastAsia="宋体" w:cs="宋体"/>
          <w:b/>
          <w:bCs/>
          <w:color w:val="auto"/>
          <w:sz w:val="72"/>
          <w:szCs w:val="72"/>
        </w:rPr>
      </w:pPr>
    </w:p>
    <w:p w14:paraId="405005E6">
      <w:pPr>
        <w:spacing w:line="600" w:lineRule="auto"/>
        <w:jc w:val="center"/>
        <w:outlineLvl w:val="9"/>
        <w:rPr>
          <w:rFonts w:hint="eastAsia" w:ascii="宋体" w:hAnsi="宋体" w:eastAsia="宋体" w:cs="宋体"/>
          <w:b/>
          <w:bCs/>
          <w:color w:val="auto"/>
          <w:sz w:val="72"/>
          <w:szCs w:val="72"/>
        </w:rPr>
      </w:pPr>
    </w:p>
    <w:p w14:paraId="123C626A">
      <w:pPr>
        <w:spacing w:line="600" w:lineRule="auto"/>
        <w:jc w:val="center"/>
        <w:outlineLvl w:val="9"/>
        <w:rPr>
          <w:rFonts w:hint="eastAsia" w:ascii="宋体" w:hAnsi="宋体" w:eastAsia="宋体" w:cs="宋体"/>
          <w:b/>
          <w:bCs/>
          <w:color w:val="auto"/>
          <w:sz w:val="72"/>
          <w:szCs w:val="72"/>
        </w:rPr>
      </w:pPr>
    </w:p>
    <w:p w14:paraId="6201A8A0">
      <w:pPr>
        <w:spacing w:line="600" w:lineRule="auto"/>
        <w:jc w:val="center"/>
        <w:outlineLvl w:val="0"/>
        <w:rPr>
          <w:rFonts w:hint="eastAsia" w:ascii="宋体" w:hAnsi="宋体" w:eastAsia="宋体" w:cs="宋体"/>
          <w:b/>
          <w:bCs/>
          <w:color w:val="auto"/>
          <w:sz w:val="72"/>
          <w:szCs w:val="72"/>
        </w:rPr>
      </w:pPr>
      <w:bookmarkStart w:id="4" w:name="_Toc21728"/>
      <w:r>
        <w:rPr>
          <w:rFonts w:hint="eastAsia" w:ascii="宋体" w:hAnsi="宋体" w:eastAsia="宋体" w:cs="宋体"/>
          <w:b/>
          <w:bCs/>
          <w:color w:val="auto"/>
          <w:sz w:val="72"/>
          <w:szCs w:val="72"/>
        </w:rPr>
        <w:t>竞争性磋商文件</w:t>
      </w:r>
      <w:bookmarkEnd w:id="0"/>
      <w:bookmarkEnd w:id="1"/>
      <w:bookmarkEnd w:id="2"/>
      <w:bookmarkEnd w:id="3"/>
      <w:bookmarkEnd w:id="4"/>
    </w:p>
    <w:p w14:paraId="18E64C96">
      <w:pPr>
        <w:spacing w:line="480" w:lineRule="auto"/>
        <w:jc w:val="both"/>
        <w:outlineLvl w:val="9"/>
        <w:rPr>
          <w:rFonts w:hint="eastAsia" w:ascii="宋体" w:hAnsi="宋体" w:eastAsia="宋体" w:cs="宋体"/>
          <w:b/>
          <w:bCs/>
          <w:color w:val="auto"/>
          <w:sz w:val="32"/>
          <w:szCs w:val="32"/>
          <w:lang w:val="en-US" w:eastAsia="zh-CN"/>
        </w:rPr>
      </w:pPr>
      <w:bookmarkStart w:id="5" w:name="_Toc53686473"/>
    </w:p>
    <w:p w14:paraId="72A41DF4">
      <w:pPr>
        <w:spacing w:line="480" w:lineRule="auto"/>
        <w:jc w:val="both"/>
        <w:outlineLvl w:val="9"/>
        <w:rPr>
          <w:rFonts w:hint="eastAsia" w:ascii="宋体" w:hAnsi="宋体" w:eastAsia="宋体" w:cs="宋体"/>
          <w:b/>
          <w:bCs/>
          <w:color w:val="auto"/>
          <w:sz w:val="32"/>
          <w:szCs w:val="32"/>
          <w:lang w:val="en-US" w:eastAsia="zh-CN"/>
        </w:rPr>
      </w:pPr>
    </w:p>
    <w:p w14:paraId="0CFD179D">
      <w:pPr>
        <w:spacing w:line="480" w:lineRule="auto"/>
        <w:jc w:val="both"/>
        <w:outlineLvl w:val="9"/>
        <w:rPr>
          <w:rFonts w:hint="eastAsia" w:ascii="宋体" w:hAnsi="宋体" w:eastAsia="宋体" w:cs="宋体"/>
          <w:b/>
          <w:bCs/>
          <w:color w:val="auto"/>
          <w:sz w:val="32"/>
          <w:szCs w:val="32"/>
          <w:lang w:val="en-US" w:eastAsia="zh-CN"/>
        </w:rPr>
      </w:pPr>
    </w:p>
    <w:p w14:paraId="368427F1">
      <w:pPr>
        <w:spacing w:line="480" w:lineRule="auto"/>
        <w:jc w:val="both"/>
        <w:outlineLvl w:val="9"/>
        <w:rPr>
          <w:rFonts w:hint="eastAsia" w:ascii="宋体" w:hAnsi="宋体" w:eastAsia="宋体" w:cs="宋体"/>
          <w:b/>
          <w:bCs/>
          <w:color w:val="auto"/>
          <w:sz w:val="32"/>
          <w:szCs w:val="32"/>
          <w:lang w:val="en-US" w:eastAsia="zh-CN"/>
        </w:rPr>
      </w:pPr>
    </w:p>
    <w:p w14:paraId="578F09C7">
      <w:pPr>
        <w:spacing w:line="480" w:lineRule="auto"/>
        <w:jc w:val="both"/>
        <w:outlineLvl w:val="0"/>
        <w:rPr>
          <w:rFonts w:hint="eastAsia" w:ascii="宋体" w:hAnsi="宋体" w:eastAsia="宋体" w:cs="宋体"/>
          <w:b/>
          <w:bCs/>
          <w:color w:val="auto"/>
          <w:sz w:val="32"/>
          <w:szCs w:val="32"/>
          <w:lang w:val="en-US" w:eastAsia="zh-CN"/>
        </w:rPr>
      </w:pPr>
      <w:bookmarkStart w:id="6" w:name="_Toc18975"/>
      <w:r>
        <w:rPr>
          <w:rFonts w:hint="eastAsia" w:ascii="宋体" w:hAnsi="宋体" w:eastAsia="宋体" w:cs="宋体"/>
          <w:b/>
          <w:bCs/>
          <w:color w:val="auto"/>
          <w:sz w:val="32"/>
          <w:szCs w:val="32"/>
          <w:lang w:val="en-US" w:eastAsia="zh-CN"/>
        </w:rPr>
        <w:t>项目名称：</w:t>
      </w:r>
      <w:bookmarkEnd w:id="6"/>
      <w:r>
        <w:rPr>
          <w:rFonts w:hint="eastAsia" w:ascii="宋体" w:hAnsi="宋体" w:cs="宋体"/>
          <w:b/>
          <w:bCs/>
          <w:color w:val="auto"/>
          <w:sz w:val="32"/>
          <w:szCs w:val="32"/>
          <w:lang w:val="en-US" w:eastAsia="zh-CN"/>
        </w:rPr>
        <w:t>海南省安宁医院心理健康进校园项目宣传活动</w:t>
      </w:r>
    </w:p>
    <w:p w14:paraId="170C6372">
      <w:pPr>
        <w:spacing w:line="480" w:lineRule="auto"/>
        <w:jc w:val="both"/>
        <w:outlineLvl w:val="0"/>
        <w:rPr>
          <w:rFonts w:hint="eastAsia" w:ascii="宋体" w:hAnsi="宋体" w:eastAsia="宋体" w:cs="宋体"/>
          <w:b/>
          <w:bCs/>
          <w:color w:val="auto"/>
          <w:sz w:val="32"/>
          <w:szCs w:val="32"/>
          <w:lang w:eastAsia="zh-CN"/>
        </w:rPr>
      </w:pPr>
      <w:bookmarkStart w:id="7" w:name="_Toc30756"/>
      <w:r>
        <w:rPr>
          <w:rFonts w:hint="eastAsia" w:ascii="宋体" w:hAnsi="宋体" w:eastAsia="宋体" w:cs="宋体"/>
          <w:b/>
          <w:bCs/>
          <w:color w:val="auto"/>
          <w:sz w:val="32"/>
          <w:szCs w:val="32"/>
          <w:lang w:eastAsia="zh-CN"/>
        </w:rPr>
        <w:t>项目编号：</w:t>
      </w:r>
      <w:bookmarkEnd w:id="5"/>
      <w:bookmarkEnd w:id="7"/>
      <w:r>
        <w:rPr>
          <w:rFonts w:hint="eastAsia" w:ascii="宋体" w:hAnsi="宋体" w:cs="宋体"/>
          <w:b/>
          <w:bCs/>
          <w:color w:val="auto"/>
          <w:sz w:val="32"/>
          <w:szCs w:val="32"/>
          <w:lang w:eastAsia="zh-CN"/>
        </w:rPr>
        <w:t>HNZD-2025-037</w:t>
      </w:r>
    </w:p>
    <w:p w14:paraId="239B8CB3">
      <w:pPr>
        <w:spacing w:line="480" w:lineRule="auto"/>
        <w:jc w:val="both"/>
        <w:outlineLvl w:val="0"/>
        <w:rPr>
          <w:rFonts w:hint="default" w:ascii="宋体" w:hAnsi="宋体" w:eastAsia="宋体" w:cs="宋体"/>
          <w:b/>
          <w:bCs/>
          <w:color w:val="auto"/>
          <w:sz w:val="32"/>
          <w:szCs w:val="32"/>
          <w:lang w:val="en-US" w:eastAsia="zh-CN"/>
        </w:rPr>
      </w:pPr>
      <w:bookmarkStart w:id="8" w:name="_Toc10302"/>
      <w:bookmarkStart w:id="9" w:name="_Toc53686474"/>
      <w:r>
        <w:rPr>
          <w:rFonts w:hint="eastAsia" w:ascii="宋体" w:hAnsi="宋体" w:eastAsia="宋体" w:cs="宋体"/>
          <w:b/>
          <w:bCs/>
          <w:color w:val="auto"/>
          <w:sz w:val="32"/>
          <w:szCs w:val="32"/>
        </w:rPr>
        <w:t>采</w:t>
      </w:r>
      <w:r>
        <w:rPr>
          <w:rFonts w:hint="eastAsia" w:ascii="宋体" w:hAnsi="宋体" w:cs="宋体"/>
          <w:b/>
          <w:bCs/>
          <w:color w:val="auto"/>
          <w:sz w:val="32"/>
          <w:szCs w:val="32"/>
          <w:lang w:val="en-US" w:eastAsia="zh-CN"/>
        </w:rPr>
        <w:t xml:space="preserve"> </w:t>
      </w:r>
      <w:r>
        <w:rPr>
          <w:rFonts w:hint="eastAsia" w:ascii="宋体" w:hAnsi="宋体" w:eastAsia="宋体" w:cs="宋体"/>
          <w:b/>
          <w:bCs/>
          <w:color w:val="auto"/>
          <w:sz w:val="32"/>
          <w:szCs w:val="32"/>
        </w:rPr>
        <w:t>购</w:t>
      </w:r>
      <w:r>
        <w:rPr>
          <w:rFonts w:hint="eastAsia" w:ascii="宋体" w:hAnsi="宋体" w:cs="宋体"/>
          <w:b/>
          <w:bCs/>
          <w:color w:val="auto"/>
          <w:sz w:val="32"/>
          <w:szCs w:val="32"/>
          <w:lang w:val="en-US" w:eastAsia="zh-CN"/>
        </w:rPr>
        <w:t xml:space="preserve"> </w:t>
      </w:r>
      <w:r>
        <w:rPr>
          <w:rFonts w:hint="eastAsia" w:ascii="宋体" w:hAnsi="宋体" w:eastAsia="宋体" w:cs="宋体"/>
          <w:b/>
          <w:bCs/>
          <w:color w:val="auto"/>
          <w:sz w:val="32"/>
          <w:szCs w:val="32"/>
        </w:rPr>
        <w:t>人：</w:t>
      </w:r>
      <w:bookmarkEnd w:id="8"/>
      <w:bookmarkEnd w:id="9"/>
      <w:r>
        <w:rPr>
          <w:rFonts w:hint="eastAsia" w:ascii="宋体" w:hAnsi="宋体" w:cs="宋体"/>
          <w:b/>
          <w:bCs/>
          <w:color w:val="auto"/>
          <w:sz w:val="32"/>
          <w:szCs w:val="32"/>
          <w:lang w:val="en-US" w:eastAsia="zh-CN"/>
        </w:rPr>
        <w:t>海南省安宁医院</w:t>
      </w:r>
    </w:p>
    <w:p w14:paraId="0697DD46">
      <w:pPr>
        <w:spacing w:line="480" w:lineRule="auto"/>
        <w:outlineLvl w:val="0"/>
        <w:rPr>
          <w:rFonts w:hint="eastAsia" w:ascii="宋体" w:hAnsi="宋体" w:eastAsia="宋体" w:cs="宋体"/>
          <w:b/>
          <w:color w:val="auto"/>
          <w:sz w:val="32"/>
          <w:szCs w:val="32"/>
        </w:rPr>
      </w:pPr>
      <w:bookmarkStart w:id="10" w:name="_Toc53686475"/>
      <w:bookmarkStart w:id="11" w:name="_Toc32547"/>
      <w:r>
        <w:rPr>
          <w:rFonts w:hint="eastAsia" w:ascii="宋体" w:hAnsi="宋体" w:eastAsia="宋体" w:cs="宋体"/>
          <w:b/>
          <w:color w:val="auto"/>
          <w:sz w:val="32"/>
          <w:szCs w:val="32"/>
        </w:rPr>
        <w:t>采购代理：海南政德项目管理有限公司</w:t>
      </w:r>
      <w:bookmarkEnd w:id="10"/>
      <w:bookmarkEnd w:id="11"/>
    </w:p>
    <w:p w14:paraId="36485A6C">
      <w:pPr>
        <w:spacing w:line="480" w:lineRule="auto"/>
        <w:jc w:val="center"/>
        <w:outlineLvl w:val="9"/>
        <w:rPr>
          <w:rFonts w:hint="eastAsia" w:ascii="宋体" w:hAnsi="宋体" w:eastAsia="宋体" w:cs="宋体"/>
          <w:b/>
          <w:color w:val="auto"/>
          <w:sz w:val="32"/>
          <w:szCs w:val="32"/>
        </w:rPr>
      </w:pPr>
      <w:bookmarkStart w:id="12" w:name="_Toc53686476"/>
    </w:p>
    <w:bookmarkEnd w:id="12"/>
    <w:p w14:paraId="5E08069F">
      <w:pPr>
        <w:spacing w:line="480" w:lineRule="auto"/>
        <w:jc w:val="center"/>
        <w:outlineLvl w:val="0"/>
        <w:rPr>
          <w:rFonts w:hint="eastAsia" w:ascii="宋体" w:hAnsi="宋体" w:eastAsia="宋体" w:cs="宋体"/>
          <w:b/>
          <w:color w:val="auto"/>
          <w:sz w:val="32"/>
          <w:szCs w:val="32"/>
        </w:rPr>
      </w:pPr>
      <w:r>
        <w:rPr>
          <w:rFonts w:hint="eastAsia" w:ascii="宋体" w:hAnsi="宋体" w:cs="宋体"/>
          <w:b/>
          <w:color w:val="auto"/>
          <w:sz w:val="32"/>
          <w:szCs w:val="32"/>
          <w:lang w:eastAsia="zh-CN"/>
        </w:rPr>
        <w:t>2025年4月</w:t>
      </w:r>
    </w:p>
    <w:p w14:paraId="18207F87">
      <w:pPr>
        <w:tabs>
          <w:tab w:val="left" w:leader="dot" w:pos="8400"/>
        </w:tabs>
        <w:spacing w:line="480" w:lineRule="exact"/>
        <w:jc w:val="center"/>
        <w:rPr>
          <w:rFonts w:ascii="宋体" w:hAnsi="宋体" w:cs="宋体"/>
          <w:b/>
          <w:color w:val="auto"/>
          <w:sz w:val="44"/>
          <w:szCs w:val="44"/>
        </w:rPr>
        <w:sectPr>
          <w:headerReference r:id="rId3" w:type="default"/>
          <w:headerReference r:id="rId4" w:type="even"/>
          <w:footerReference r:id="rId5" w:type="even"/>
          <w:pgSz w:w="11906" w:h="16838"/>
          <w:pgMar w:top="1134" w:right="1274" w:bottom="850" w:left="1417" w:header="907" w:footer="907" w:gutter="0"/>
          <w:pgBorders>
            <w:top w:val="none" w:sz="0" w:space="0"/>
            <w:left w:val="none" w:sz="0" w:space="0"/>
            <w:bottom w:val="none" w:sz="0" w:space="0"/>
            <w:right w:val="none" w:sz="0" w:space="0"/>
          </w:pgBorders>
          <w:pgNumType w:start="1"/>
          <w:cols w:space="720" w:num="1"/>
          <w:titlePg/>
          <w:docGrid w:type="lines" w:linePitch="312" w:charSpace="0"/>
        </w:sectPr>
      </w:pPr>
    </w:p>
    <w:sdt>
      <w:sdtPr>
        <w:rPr>
          <w:rFonts w:ascii="宋体" w:hAnsi="宋体" w:eastAsia="宋体" w:cs="Times New Roman"/>
          <w:b/>
          <w:bCs/>
          <w:color w:val="auto"/>
          <w:kern w:val="2"/>
          <w:sz w:val="48"/>
          <w:szCs w:val="56"/>
          <w:lang w:val="en-US" w:eastAsia="zh-CN" w:bidi="ar-SA"/>
        </w:rPr>
        <w:id w:val="147467760"/>
        <w15:color w:val="DBDBDB"/>
        <w:docPartObj>
          <w:docPartGallery w:val="Table of Contents"/>
          <w:docPartUnique/>
        </w:docPartObj>
      </w:sdtPr>
      <w:sdtEndPr>
        <w:rPr>
          <w:rFonts w:ascii="Calibri" w:hAnsi="Calibri" w:eastAsia="宋体" w:cs="Times New Roman"/>
          <w:b/>
          <w:bCs/>
          <w:color w:val="auto"/>
          <w:kern w:val="2"/>
          <w:sz w:val="21"/>
          <w:szCs w:val="24"/>
          <w:lang w:val="zh-CN" w:eastAsia="zh-CN" w:bidi="ar-SA"/>
        </w:rPr>
      </w:sdtEndPr>
      <w:sdtContent>
        <w:p w14:paraId="4ACCC751">
          <w:pPr>
            <w:spacing w:before="0" w:beforeLines="0" w:after="0" w:afterLines="0" w:line="240" w:lineRule="auto"/>
            <w:ind w:left="0" w:leftChars="0" w:right="0" w:rightChars="0" w:firstLine="0" w:firstLineChars="0"/>
            <w:jc w:val="center"/>
            <w:rPr>
              <w:b/>
              <w:bCs/>
              <w:color w:val="auto"/>
              <w:sz w:val="48"/>
              <w:szCs w:val="56"/>
            </w:rPr>
          </w:pPr>
          <w:r>
            <w:rPr>
              <w:rFonts w:ascii="宋体" w:hAnsi="宋体" w:eastAsia="宋体"/>
              <w:b/>
              <w:bCs/>
              <w:color w:val="auto"/>
              <w:sz w:val="48"/>
              <w:szCs w:val="56"/>
            </w:rPr>
            <w:t>目录</w:t>
          </w:r>
        </w:p>
        <w:p w14:paraId="384AFB9B">
          <w:pPr>
            <w:pStyle w:val="77"/>
            <w:tabs>
              <w:tab w:val="right" w:leader="dot" w:pos="8868"/>
            </w:tabs>
            <w:rPr>
              <w:color w:val="auto"/>
            </w:rPr>
          </w:pPr>
          <w:r>
            <w:rPr>
              <w:color w:val="auto"/>
              <w:lang w:val="zh-CN"/>
            </w:rPr>
            <w:fldChar w:fldCharType="begin"/>
          </w:r>
          <w:r>
            <w:rPr>
              <w:color w:val="auto"/>
              <w:lang w:val="zh-CN"/>
            </w:rPr>
            <w:instrText xml:space="preserve">TOC \o "1-1" \h \u </w:instrText>
          </w:r>
          <w:r>
            <w:rPr>
              <w:color w:val="auto"/>
              <w:lang w:val="zh-CN"/>
            </w:rPr>
            <w:fldChar w:fldCharType="separate"/>
          </w:r>
        </w:p>
        <w:p w14:paraId="57457A0E">
          <w:pPr>
            <w:pStyle w:val="77"/>
            <w:tabs>
              <w:tab w:val="right" w:leader="dot" w:pos="8868"/>
            </w:tabs>
            <w:spacing w:line="480" w:lineRule="auto"/>
            <w:rPr>
              <w:rFonts w:hint="eastAsia"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b/>
              <w:bCs/>
              <w:color w:val="auto"/>
              <w:sz w:val="32"/>
              <w:szCs w:val="32"/>
              <w:lang w:val="zh-CN"/>
            </w:rPr>
            <w:fldChar w:fldCharType="begin"/>
          </w:r>
          <w:r>
            <w:rPr>
              <w:rFonts w:hint="eastAsia" w:asciiTheme="minorEastAsia" w:hAnsiTheme="minorEastAsia" w:eastAsiaTheme="minorEastAsia" w:cstheme="minorEastAsia"/>
              <w:b/>
              <w:bCs/>
              <w:color w:val="auto"/>
              <w:sz w:val="32"/>
              <w:szCs w:val="32"/>
              <w:lang w:val="zh-CN"/>
            </w:rPr>
            <w:instrText xml:space="preserve"> HYPERLINK \l _Toc23809 </w:instrText>
          </w:r>
          <w:r>
            <w:rPr>
              <w:rFonts w:hint="eastAsia" w:asciiTheme="minorEastAsia" w:hAnsiTheme="minorEastAsia" w:eastAsiaTheme="minorEastAsia" w:cstheme="minorEastAsia"/>
              <w:b/>
              <w:bCs/>
              <w:color w:val="auto"/>
              <w:sz w:val="32"/>
              <w:szCs w:val="32"/>
              <w:lang w:val="zh-CN"/>
            </w:rPr>
            <w:fldChar w:fldCharType="separate"/>
          </w:r>
          <w:r>
            <w:rPr>
              <w:rFonts w:hint="eastAsia" w:asciiTheme="minorEastAsia" w:hAnsiTheme="minorEastAsia" w:eastAsiaTheme="minorEastAsia" w:cstheme="minorEastAsia"/>
              <w:b/>
              <w:bCs/>
              <w:color w:val="auto"/>
              <w:sz w:val="32"/>
              <w:szCs w:val="32"/>
            </w:rPr>
            <w:t>第一</w:t>
          </w:r>
          <w:r>
            <w:rPr>
              <w:rFonts w:hint="eastAsia" w:asciiTheme="minorEastAsia" w:hAnsiTheme="minorEastAsia" w:eastAsiaTheme="minorEastAsia" w:cstheme="minorEastAsia"/>
              <w:b/>
              <w:bCs/>
              <w:color w:val="auto"/>
              <w:sz w:val="32"/>
              <w:szCs w:val="32"/>
              <w:lang w:val="en-US"/>
            </w:rPr>
            <w:t>章</w:t>
          </w:r>
          <w:r>
            <w:rPr>
              <w:rFonts w:hint="eastAsia" w:asciiTheme="minorEastAsia" w:hAnsiTheme="minorEastAsia" w:eastAsiaTheme="minorEastAsia" w:cstheme="minorEastAsia"/>
              <w:b/>
              <w:bCs/>
              <w:color w:val="auto"/>
              <w:sz w:val="32"/>
              <w:szCs w:val="32"/>
            </w:rPr>
            <w:t xml:space="preserve">  竞争性磋商公告</w:t>
          </w:r>
          <w:r>
            <w:rPr>
              <w:rFonts w:hint="eastAsia" w:asciiTheme="minorEastAsia" w:hAnsiTheme="minorEastAsia" w:eastAsiaTheme="minorEastAsia" w:cstheme="minorEastAsia"/>
              <w:b/>
              <w:bCs/>
              <w:color w:val="auto"/>
              <w:sz w:val="32"/>
              <w:szCs w:val="32"/>
            </w:rPr>
            <w:tab/>
          </w:r>
          <w:r>
            <w:rPr>
              <w:rFonts w:hint="eastAsia" w:asciiTheme="minorEastAsia" w:hAnsiTheme="minorEastAsia" w:eastAsiaTheme="minorEastAsia" w:cstheme="minorEastAsia"/>
              <w:b/>
              <w:bCs/>
              <w:color w:val="auto"/>
              <w:sz w:val="32"/>
              <w:szCs w:val="32"/>
            </w:rPr>
            <w:fldChar w:fldCharType="begin"/>
          </w:r>
          <w:r>
            <w:rPr>
              <w:rFonts w:hint="eastAsia" w:asciiTheme="minorEastAsia" w:hAnsiTheme="minorEastAsia" w:eastAsiaTheme="minorEastAsia" w:cstheme="minorEastAsia"/>
              <w:b/>
              <w:bCs/>
              <w:color w:val="auto"/>
              <w:sz w:val="32"/>
              <w:szCs w:val="32"/>
            </w:rPr>
            <w:instrText xml:space="preserve"> PAGEREF _Toc23809 \h </w:instrText>
          </w:r>
          <w:r>
            <w:rPr>
              <w:rFonts w:hint="eastAsia" w:asciiTheme="minorEastAsia" w:hAnsiTheme="minorEastAsia" w:eastAsiaTheme="minorEastAsia" w:cstheme="minorEastAsia"/>
              <w:b/>
              <w:bCs/>
              <w:color w:val="auto"/>
              <w:sz w:val="32"/>
              <w:szCs w:val="32"/>
            </w:rPr>
            <w:fldChar w:fldCharType="separate"/>
          </w:r>
          <w:r>
            <w:rPr>
              <w:rFonts w:hint="eastAsia" w:asciiTheme="minorEastAsia" w:hAnsiTheme="minorEastAsia" w:eastAsiaTheme="minorEastAsia" w:cstheme="minorEastAsia"/>
              <w:b/>
              <w:bCs/>
              <w:color w:val="auto"/>
              <w:sz w:val="32"/>
              <w:szCs w:val="32"/>
            </w:rPr>
            <w:t>1</w:t>
          </w:r>
          <w:r>
            <w:rPr>
              <w:rFonts w:hint="eastAsia" w:asciiTheme="minorEastAsia" w:hAnsiTheme="minorEastAsia" w:eastAsiaTheme="minorEastAsia" w:cstheme="minorEastAsia"/>
              <w:b/>
              <w:bCs/>
              <w:color w:val="auto"/>
              <w:sz w:val="32"/>
              <w:szCs w:val="32"/>
            </w:rPr>
            <w:fldChar w:fldCharType="end"/>
          </w:r>
          <w:r>
            <w:rPr>
              <w:rFonts w:hint="eastAsia" w:asciiTheme="minorEastAsia" w:hAnsiTheme="minorEastAsia" w:eastAsiaTheme="minorEastAsia" w:cstheme="minorEastAsia"/>
              <w:b/>
              <w:bCs/>
              <w:color w:val="auto"/>
              <w:sz w:val="32"/>
              <w:szCs w:val="32"/>
              <w:lang w:val="zh-CN"/>
            </w:rPr>
            <w:fldChar w:fldCharType="end"/>
          </w:r>
        </w:p>
        <w:p w14:paraId="7313BEB5">
          <w:pPr>
            <w:pStyle w:val="77"/>
            <w:tabs>
              <w:tab w:val="right" w:leader="dot" w:pos="8868"/>
            </w:tabs>
            <w:spacing w:line="480" w:lineRule="auto"/>
            <w:rPr>
              <w:rFonts w:hint="eastAsia"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b/>
              <w:bCs/>
              <w:color w:val="auto"/>
              <w:sz w:val="32"/>
              <w:szCs w:val="32"/>
              <w:lang w:val="zh-CN"/>
            </w:rPr>
            <w:fldChar w:fldCharType="begin"/>
          </w:r>
          <w:r>
            <w:rPr>
              <w:rFonts w:hint="eastAsia" w:asciiTheme="minorEastAsia" w:hAnsiTheme="minorEastAsia" w:eastAsiaTheme="minorEastAsia" w:cstheme="minorEastAsia"/>
              <w:b/>
              <w:bCs/>
              <w:color w:val="auto"/>
              <w:sz w:val="32"/>
              <w:szCs w:val="32"/>
              <w:lang w:val="zh-CN"/>
            </w:rPr>
            <w:instrText xml:space="preserve"> HYPERLINK \l _Toc1268 </w:instrText>
          </w:r>
          <w:r>
            <w:rPr>
              <w:rFonts w:hint="eastAsia" w:asciiTheme="minorEastAsia" w:hAnsiTheme="minorEastAsia" w:eastAsiaTheme="minorEastAsia" w:cstheme="minorEastAsia"/>
              <w:b/>
              <w:bCs/>
              <w:color w:val="auto"/>
              <w:sz w:val="32"/>
              <w:szCs w:val="32"/>
              <w:lang w:val="zh-CN"/>
            </w:rPr>
            <w:fldChar w:fldCharType="separate"/>
          </w:r>
          <w:r>
            <w:rPr>
              <w:rFonts w:hint="eastAsia" w:asciiTheme="minorEastAsia" w:hAnsiTheme="minorEastAsia" w:eastAsiaTheme="minorEastAsia" w:cstheme="minorEastAsia"/>
              <w:b/>
              <w:bCs/>
              <w:color w:val="auto"/>
              <w:sz w:val="32"/>
              <w:szCs w:val="32"/>
            </w:rPr>
            <w:t>第二</w:t>
          </w:r>
          <w:r>
            <w:rPr>
              <w:rFonts w:hint="eastAsia" w:asciiTheme="minorEastAsia" w:hAnsiTheme="minorEastAsia" w:eastAsiaTheme="minorEastAsia" w:cstheme="minorEastAsia"/>
              <w:b/>
              <w:bCs/>
              <w:color w:val="auto"/>
              <w:sz w:val="32"/>
              <w:szCs w:val="32"/>
              <w:lang w:val="en-US" w:eastAsia="zh-CN"/>
            </w:rPr>
            <w:t>章</w:t>
          </w:r>
          <w:r>
            <w:rPr>
              <w:rFonts w:hint="eastAsia" w:asciiTheme="minorEastAsia" w:hAnsiTheme="minorEastAsia" w:eastAsiaTheme="minorEastAsia" w:cstheme="minorEastAsia"/>
              <w:b/>
              <w:bCs/>
              <w:color w:val="auto"/>
              <w:sz w:val="32"/>
              <w:szCs w:val="32"/>
            </w:rPr>
            <w:t xml:space="preserve">  供应商须知</w:t>
          </w:r>
          <w:r>
            <w:rPr>
              <w:rFonts w:hint="eastAsia" w:asciiTheme="minorEastAsia" w:hAnsiTheme="minorEastAsia" w:eastAsiaTheme="minorEastAsia" w:cstheme="minorEastAsia"/>
              <w:b/>
              <w:bCs/>
              <w:color w:val="auto"/>
              <w:sz w:val="32"/>
              <w:szCs w:val="32"/>
            </w:rPr>
            <w:tab/>
          </w:r>
          <w:r>
            <w:rPr>
              <w:rFonts w:hint="eastAsia" w:asciiTheme="minorEastAsia" w:hAnsiTheme="minorEastAsia" w:eastAsiaTheme="minorEastAsia" w:cstheme="minorEastAsia"/>
              <w:b/>
              <w:bCs/>
              <w:color w:val="auto"/>
              <w:sz w:val="32"/>
              <w:szCs w:val="32"/>
            </w:rPr>
            <w:fldChar w:fldCharType="begin"/>
          </w:r>
          <w:r>
            <w:rPr>
              <w:rFonts w:hint="eastAsia" w:asciiTheme="minorEastAsia" w:hAnsiTheme="minorEastAsia" w:eastAsiaTheme="minorEastAsia" w:cstheme="minorEastAsia"/>
              <w:b/>
              <w:bCs/>
              <w:color w:val="auto"/>
              <w:sz w:val="32"/>
              <w:szCs w:val="32"/>
            </w:rPr>
            <w:instrText xml:space="preserve"> PAGEREF _Toc1268 \h </w:instrText>
          </w:r>
          <w:r>
            <w:rPr>
              <w:rFonts w:hint="eastAsia" w:asciiTheme="minorEastAsia" w:hAnsiTheme="minorEastAsia" w:eastAsiaTheme="minorEastAsia" w:cstheme="minorEastAsia"/>
              <w:b/>
              <w:bCs/>
              <w:color w:val="auto"/>
              <w:sz w:val="32"/>
              <w:szCs w:val="32"/>
            </w:rPr>
            <w:fldChar w:fldCharType="separate"/>
          </w:r>
          <w:r>
            <w:rPr>
              <w:rFonts w:hint="eastAsia" w:asciiTheme="minorEastAsia" w:hAnsiTheme="minorEastAsia" w:eastAsiaTheme="minorEastAsia" w:cstheme="minorEastAsia"/>
              <w:b/>
              <w:bCs/>
              <w:color w:val="auto"/>
              <w:sz w:val="32"/>
              <w:szCs w:val="32"/>
            </w:rPr>
            <w:t>4</w:t>
          </w:r>
          <w:r>
            <w:rPr>
              <w:rFonts w:hint="eastAsia" w:asciiTheme="minorEastAsia" w:hAnsiTheme="minorEastAsia" w:eastAsiaTheme="minorEastAsia" w:cstheme="minorEastAsia"/>
              <w:b/>
              <w:bCs/>
              <w:color w:val="auto"/>
              <w:sz w:val="32"/>
              <w:szCs w:val="32"/>
            </w:rPr>
            <w:fldChar w:fldCharType="end"/>
          </w:r>
          <w:r>
            <w:rPr>
              <w:rFonts w:hint="eastAsia" w:asciiTheme="minorEastAsia" w:hAnsiTheme="minorEastAsia" w:eastAsiaTheme="minorEastAsia" w:cstheme="minorEastAsia"/>
              <w:b/>
              <w:bCs/>
              <w:color w:val="auto"/>
              <w:sz w:val="32"/>
              <w:szCs w:val="32"/>
              <w:lang w:val="zh-CN"/>
            </w:rPr>
            <w:fldChar w:fldCharType="end"/>
          </w:r>
        </w:p>
        <w:p w14:paraId="20A3D03E">
          <w:pPr>
            <w:pStyle w:val="77"/>
            <w:tabs>
              <w:tab w:val="right" w:leader="dot" w:pos="8868"/>
            </w:tabs>
            <w:spacing w:line="480" w:lineRule="auto"/>
            <w:rPr>
              <w:rFonts w:hint="eastAsia"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b/>
              <w:bCs/>
              <w:color w:val="auto"/>
              <w:sz w:val="32"/>
              <w:szCs w:val="32"/>
              <w:lang w:val="zh-CN"/>
            </w:rPr>
            <w:fldChar w:fldCharType="begin"/>
          </w:r>
          <w:r>
            <w:rPr>
              <w:rFonts w:hint="eastAsia" w:asciiTheme="minorEastAsia" w:hAnsiTheme="minorEastAsia" w:eastAsiaTheme="minorEastAsia" w:cstheme="minorEastAsia"/>
              <w:b/>
              <w:bCs/>
              <w:color w:val="auto"/>
              <w:sz w:val="32"/>
              <w:szCs w:val="32"/>
              <w:lang w:val="zh-CN"/>
            </w:rPr>
            <w:instrText xml:space="preserve"> HYPERLINK \l _Toc27871 </w:instrText>
          </w:r>
          <w:r>
            <w:rPr>
              <w:rFonts w:hint="eastAsia" w:asciiTheme="minorEastAsia" w:hAnsiTheme="minorEastAsia" w:eastAsiaTheme="minorEastAsia" w:cstheme="minorEastAsia"/>
              <w:b/>
              <w:bCs/>
              <w:color w:val="auto"/>
              <w:sz w:val="32"/>
              <w:szCs w:val="32"/>
              <w:lang w:val="zh-CN"/>
            </w:rPr>
            <w:fldChar w:fldCharType="separate"/>
          </w:r>
          <w:r>
            <w:rPr>
              <w:rFonts w:hint="eastAsia" w:asciiTheme="minorEastAsia" w:hAnsiTheme="minorEastAsia" w:eastAsiaTheme="minorEastAsia" w:cstheme="minorEastAsia"/>
              <w:b/>
              <w:bCs/>
              <w:color w:val="auto"/>
              <w:sz w:val="32"/>
              <w:szCs w:val="32"/>
              <w:lang w:val="en-US" w:eastAsia="zh-CN"/>
            </w:rPr>
            <w:t>第三章  用户需求书</w:t>
          </w:r>
          <w:r>
            <w:rPr>
              <w:rFonts w:hint="eastAsia" w:asciiTheme="minorEastAsia" w:hAnsiTheme="minorEastAsia" w:eastAsiaTheme="minorEastAsia" w:cstheme="minorEastAsia"/>
              <w:b/>
              <w:bCs/>
              <w:color w:val="auto"/>
              <w:sz w:val="32"/>
              <w:szCs w:val="32"/>
            </w:rPr>
            <w:tab/>
          </w:r>
          <w:r>
            <w:rPr>
              <w:rFonts w:hint="eastAsia" w:asciiTheme="minorEastAsia" w:hAnsiTheme="minorEastAsia" w:eastAsiaTheme="minorEastAsia" w:cstheme="minorEastAsia"/>
              <w:b/>
              <w:bCs/>
              <w:color w:val="auto"/>
              <w:sz w:val="32"/>
              <w:szCs w:val="32"/>
            </w:rPr>
            <w:fldChar w:fldCharType="begin"/>
          </w:r>
          <w:r>
            <w:rPr>
              <w:rFonts w:hint="eastAsia" w:asciiTheme="minorEastAsia" w:hAnsiTheme="minorEastAsia" w:eastAsiaTheme="minorEastAsia" w:cstheme="minorEastAsia"/>
              <w:b/>
              <w:bCs/>
              <w:color w:val="auto"/>
              <w:sz w:val="32"/>
              <w:szCs w:val="32"/>
            </w:rPr>
            <w:instrText xml:space="preserve"> PAGEREF _Toc27871 \h </w:instrText>
          </w:r>
          <w:r>
            <w:rPr>
              <w:rFonts w:hint="eastAsia" w:asciiTheme="minorEastAsia" w:hAnsiTheme="minorEastAsia" w:eastAsiaTheme="minorEastAsia" w:cstheme="minorEastAsia"/>
              <w:b/>
              <w:bCs/>
              <w:color w:val="auto"/>
              <w:sz w:val="32"/>
              <w:szCs w:val="32"/>
            </w:rPr>
            <w:fldChar w:fldCharType="separate"/>
          </w:r>
          <w:r>
            <w:rPr>
              <w:rFonts w:hint="eastAsia" w:asciiTheme="minorEastAsia" w:hAnsiTheme="minorEastAsia" w:eastAsiaTheme="minorEastAsia" w:cstheme="minorEastAsia"/>
              <w:b/>
              <w:bCs/>
              <w:color w:val="auto"/>
              <w:sz w:val="32"/>
              <w:szCs w:val="32"/>
            </w:rPr>
            <w:t>19</w:t>
          </w:r>
          <w:r>
            <w:rPr>
              <w:rFonts w:hint="eastAsia" w:asciiTheme="minorEastAsia" w:hAnsiTheme="minorEastAsia" w:eastAsiaTheme="minorEastAsia" w:cstheme="minorEastAsia"/>
              <w:b/>
              <w:bCs/>
              <w:color w:val="auto"/>
              <w:sz w:val="32"/>
              <w:szCs w:val="32"/>
            </w:rPr>
            <w:fldChar w:fldCharType="end"/>
          </w:r>
          <w:r>
            <w:rPr>
              <w:rFonts w:hint="eastAsia" w:asciiTheme="minorEastAsia" w:hAnsiTheme="minorEastAsia" w:eastAsiaTheme="minorEastAsia" w:cstheme="minorEastAsia"/>
              <w:b/>
              <w:bCs/>
              <w:color w:val="auto"/>
              <w:sz w:val="32"/>
              <w:szCs w:val="32"/>
              <w:lang w:val="zh-CN"/>
            </w:rPr>
            <w:fldChar w:fldCharType="end"/>
          </w:r>
        </w:p>
        <w:p w14:paraId="211B3016">
          <w:pPr>
            <w:pStyle w:val="77"/>
            <w:tabs>
              <w:tab w:val="right" w:leader="dot" w:pos="8868"/>
            </w:tabs>
            <w:spacing w:line="480" w:lineRule="auto"/>
            <w:rPr>
              <w:rFonts w:hint="eastAsia" w:asciiTheme="minorEastAsia" w:hAnsiTheme="minorEastAsia" w:eastAsiaTheme="minorEastAsia" w:cstheme="minorEastAsia"/>
              <w:b/>
              <w:bCs/>
              <w:color w:val="auto"/>
              <w:sz w:val="32"/>
              <w:szCs w:val="32"/>
            </w:rPr>
          </w:pPr>
          <w:r>
            <w:rPr>
              <w:rFonts w:hint="eastAsia" w:asciiTheme="minorEastAsia" w:hAnsiTheme="minorEastAsia" w:eastAsiaTheme="minorEastAsia" w:cstheme="minorEastAsia"/>
              <w:b/>
              <w:bCs/>
              <w:color w:val="auto"/>
              <w:sz w:val="32"/>
              <w:szCs w:val="32"/>
              <w:lang w:val="zh-CN"/>
            </w:rPr>
            <w:fldChar w:fldCharType="begin"/>
          </w:r>
          <w:r>
            <w:rPr>
              <w:rFonts w:hint="eastAsia" w:asciiTheme="minorEastAsia" w:hAnsiTheme="minorEastAsia" w:eastAsiaTheme="minorEastAsia" w:cstheme="minorEastAsia"/>
              <w:b/>
              <w:bCs/>
              <w:color w:val="auto"/>
              <w:sz w:val="32"/>
              <w:szCs w:val="32"/>
              <w:lang w:val="zh-CN"/>
            </w:rPr>
            <w:instrText xml:space="preserve"> HYPERLINK \l _Toc31721 </w:instrText>
          </w:r>
          <w:r>
            <w:rPr>
              <w:rFonts w:hint="eastAsia" w:asciiTheme="minorEastAsia" w:hAnsiTheme="minorEastAsia" w:eastAsiaTheme="minorEastAsia" w:cstheme="minorEastAsia"/>
              <w:b/>
              <w:bCs/>
              <w:color w:val="auto"/>
              <w:sz w:val="32"/>
              <w:szCs w:val="32"/>
              <w:lang w:val="zh-CN"/>
            </w:rPr>
            <w:fldChar w:fldCharType="separate"/>
          </w:r>
          <w:r>
            <w:rPr>
              <w:rFonts w:hint="eastAsia" w:asciiTheme="minorEastAsia" w:hAnsiTheme="minorEastAsia" w:eastAsiaTheme="minorEastAsia" w:cstheme="minorEastAsia"/>
              <w:b/>
              <w:bCs/>
              <w:color w:val="auto"/>
              <w:sz w:val="32"/>
              <w:szCs w:val="32"/>
            </w:rPr>
            <w:t>第</w:t>
          </w:r>
          <w:r>
            <w:rPr>
              <w:rFonts w:hint="eastAsia" w:asciiTheme="minorEastAsia" w:hAnsiTheme="minorEastAsia" w:eastAsiaTheme="minorEastAsia" w:cstheme="minorEastAsia"/>
              <w:b/>
              <w:bCs/>
              <w:color w:val="auto"/>
              <w:sz w:val="32"/>
              <w:szCs w:val="32"/>
              <w:lang w:val="en-US" w:eastAsia="zh-CN"/>
            </w:rPr>
            <w:t>四章</w:t>
          </w:r>
          <w:r>
            <w:rPr>
              <w:rFonts w:hint="eastAsia" w:asciiTheme="minorEastAsia" w:hAnsiTheme="minorEastAsia" w:eastAsiaTheme="minorEastAsia" w:cstheme="minorEastAsia"/>
              <w:b/>
              <w:bCs/>
              <w:color w:val="auto"/>
              <w:sz w:val="32"/>
              <w:szCs w:val="32"/>
            </w:rPr>
            <w:t xml:space="preserve">  合同条款及格式</w:t>
          </w:r>
          <w:r>
            <w:rPr>
              <w:rFonts w:hint="eastAsia" w:asciiTheme="minorEastAsia" w:hAnsiTheme="minorEastAsia" w:eastAsiaTheme="minorEastAsia" w:cstheme="minorEastAsia"/>
              <w:b/>
              <w:bCs/>
              <w:color w:val="auto"/>
              <w:sz w:val="32"/>
              <w:szCs w:val="32"/>
            </w:rPr>
            <w:tab/>
          </w:r>
          <w:r>
            <w:rPr>
              <w:rFonts w:hint="eastAsia" w:asciiTheme="minorEastAsia" w:hAnsiTheme="minorEastAsia" w:eastAsiaTheme="minorEastAsia" w:cstheme="minorEastAsia"/>
              <w:b/>
              <w:bCs/>
              <w:color w:val="auto"/>
              <w:sz w:val="32"/>
              <w:szCs w:val="32"/>
            </w:rPr>
            <w:fldChar w:fldCharType="begin"/>
          </w:r>
          <w:r>
            <w:rPr>
              <w:rFonts w:hint="eastAsia" w:asciiTheme="minorEastAsia" w:hAnsiTheme="minorEastAsia" w:eastAsiaTheme="minorEastAsia" w:cstheme="minorEastAsia"/>
              <w:b/>
              <w:bCs/>
              <w:color w:val="auto"/>
              <w:sz w:val="32"/>
              <w:szCs w:val="32"/>
            </w:rPr>
            <w:instrText xml:space="preserve"> PAGEREF _Toc31721 \h </w:instrText>
          </w:r>
          <w:r>
            <w:rPr>
              <w:rFonts w:hint="eastAsia" w:asciiTheme="minorEastAsia" w:hAnsiTheme="minorEastAsia" w:eastAsiaTheme="minorEastAsia" w:cstheme="minorEastAsia"/>
              <w:b/>
              <w:bCs/>
              <w:color w:val="auto"/>
              <w:sz w:val="32"/>
              <w:szCs w:val="32"/>
            </w:rPr>
            <w:fldChar w:fldCharType="separate"/>
          </w:r>
          <w:r>
            <w:rPr>
              <w:rFonts w:hint="eastAsia" w:asciiTheme="minorEastAsia" w:hAnsiTheme="minorEastAsia" w:eastAsiaTheme="minorEastAsia" w:cstheme="minorEastAsia"/>
              <w:b/>
              <w:bCs/>
              <w:color w:val="auto"/>
              <w:sz w:val="32"/>
              <w:szCs w:val="32"/>
            </w:rPr>
            <w:t>22</w:t>
          </w:r>
          <w:r>
            <w:rPr>
              <w:rFonts w:hint="eastAsia" w:asciiTheme="minorEastAsia" w:hAnsiTheme="minorEastAsia" w:eastAsiaTheme="minorEastAsia" w:cstheme="minorEastAsia"/>
              <w:b/>
              <w:bCs/>
              <w:color w:val="auto"/>
              <w:sz w:val="32"/>
              <w:szCs w:val="32"/>
            </w:rPr>
            <w:fldChar w:fldCharType="end"/>
          </w:r>
          <w:r>
            <w:rPr>
              <w:rFonts w:hint="eastAsia" w:asciiTheme="minorEastAsia" w:hAnsiTheme="minorEastAsia" w:eastAsiaTheme="minorEastAsia" w:cstheme="minorEastAsia"/>
              <w:b/>
              <w:bCs/>
              <w:color w:val="auto"/>
              <w:sz w:val="32"/>
              <w:szCs w:val="32"/>
              <w:lang w:val="zh-CN"/>
            </w:rPr>
            <w:fldChar w:fldCharType="end"/>
          </w:r>
        </w:p>
        <w:p w14:paraId="53C7FCF5">
          <w:pPr>
            <w:pStyle w:val="77"/>
            <w:tabs>
              <w:tab w:val="right" w:leader="dot" w:pos="8868"/>
            </w:tabs>
            <w:spacing w:line="480" w:lineRule="auto"/>
            <w:rPr>
              <w:color w:val="auto"/>
            </w:rPr>
          </w:pPr>
          <w:r>
            <w:rPr>
              <w:rFonts w:hint="eastAsia" w:asciiTheme="minorEastAsia" w:hAnsiTheme="minorEastAsia" w:eastAsiaTheme="minorEastAsia" w:cstheme="minorEastAsia"/>
              <w:b/>
              <w:bCs/>
              <w:color w:val="auto"/>
              <w:sz w:val="32"/>
              <w:szCs w:val="32"/>
              <w:lang w:val="zh-CN"/>
            </w:rPr>
            <w:fldChar w:fldCharType="begin"/>
          </w:r>
          <w:r>
            <w:rPr>
              <w:rFonts w:hint="eastAsia" w:asciiTheme="minorEastAsia" w:hAnsiTheme="minorEastAsia" w:eastAsiaTheme="minorEastAsia" w:cstheme="minorEastAsia"/>
              <w:b/>
              <w:bCs/>
              <w:color w:val="auto"/>
              <w:sz w:val="32"/>
              <w:szCs w:val="32"/>
              <w:lang w:val="zh-CN"/>
            </w:rPr>
            <w:instrText xml:space="preserve"> HYPERLINK \l _Toc18900 </w:instrText>
          </w:r>
          <w:r>
            <w:rPr>
              <w:rFonts w:hint="eastAsia" w:asciiTheme="minorEastAsia" w:hAnsiTheme="minorEastAsia" w:eastAsiaTheme="minorEastAsia" w:cstheme="minorEastAsia"/>
              <w:b/>
              <w:bCs/>
              <w:color w:val="auto"/>
              <w:sz w:val="32"/>
              <w:szCs w:val="32"/>
              <w:lang w:val="zh-CN"/>
            </w:rPr>
            <w:fldChar w:fldCharType="separate"/>
          </w:r>
          <w:r>
            <w:rPr>
              <w:rFonts w:hint="eastAsia" w:asciiTheme="minorEastAsia" w:hAnsiTheme="minorEastAsia" w:eastAsiaTheme="minorEastAsia" w:cstheme="minorEastAsia"/>
              <w:b/>
              <w:bCs/>
              <w:color w:val="auto"/>
              <w:sz w:val="32"/>
              <w:szCs w:val="32"/>
            </w:rPr>
            <w:t>第</w:t>
          </w:r>
          <w:r>
            <w:rPr>
              <w:rFonts w:hint="eastAsia" w:asciiTheme="minorEastAsia" w:hAnsiTheme="minorEastAsia" w:eastAsiaTheme="minorEastAsia" w:cstheme="minorEastAsia"/>
              <w:b/>
              <w:bCs/>
              <w:color w:val="auto"/>
              <w:sz w:val="32"/>
              <w:szCs w:val="32"/>
              <w:lang w:val="en-US" w:eastAsia="zh-CN"/>
            </w:rPr>
            <w:t>五章</w:t>
          </w:r>
          <w:r>
            <w:rPr>
              <w:rFonts w:hint="eastAsia" w:asciiTheme="minorEastAsia" w:hAnsiTheme="minorEastAsia" w:eastAsiaTheme="minorEastAsia" w:cstheme="minorEastAsia"/>
              <w:b/>
              <w:bCs/>
              <w:color w:val="auto"/>
              <w:sz w:val="32"/>
              <w:szCs w:val="32"/>
            </w:rPr>
            <w:t xml:space="preserve">  响应文件内容及格式</w:t>
          </w:r>
          <w:r>
            <w:rPr>
              <w:rFonts w:hint="eastAsia" w:asciiTheme="minorEastAsia" w:hAnsiTheme="minorEastAsia" w:eastAsiaTheme="minorEastAsia" w:cstheme="minorEastAsia"/>
              <w:b/>
              <w:bCs/>
              <w:color w:val="auto"/>
              <w:sz w:val="32"/>
              <w:szCs w:val="32"/>
            </w:rPr>
            <w:tab/>
          </w:r>
          <w:r>
            <w:rPr>
              <w:rFonts w:hint="eastAsia" w:asciiTheme="minorEastAsia" w:hAnsiTheme="minorEastAsia" w:eastAsiaTheme="minorEastAsia" w:cstheme="minorEastAsia"/>
              <w:b/>
              <w:bCs/>
              <w:color w:val="auto"/>
              <w:sz w:val="32"/>
              <w:szCs w:val="32"/>
            </w:rPr>
            <w:fldChar w:fldCharType="begin"/>
          </w:r>
          <w:r>
            <w:rPr>
              <w:rFonts w:hint="eastAsia" w:asciiTheme="minorEastAsia" w:hAnsiTheme="minorEastAsia" w:eastAsiaTheme="minorEastAsia" w:cstheme="minorEastAsia"/>
              <w:b/>
              <w:bCs/>
              <w:color w:val="auto"/>
              <w:sz w:val="32"/>
              <w:szCs w:val="32"/>
            </w:rPr>
            <w:instrText xml:space="preserve"> PAGEREF _Toc18900 \h </w:instrText>
          </w:r>
          <w:r>
            <w:rPr>
              <w:rFonts w:hint="eastAsia" w:asciiTheme="minorEastAsia" w:hAnsiTheme="minorEastAsia" w:eastAsiaTheme="minorEastAsia" w:cstheme="minorEastAsia"/>
              <w:b/>
              <w:bCs/>
              <w:color w:val="auto"/>
              <w:sz w:val="32"/>
              <w:szCs w:val="32"/>
            </w:rPr>
            <w:fldChar w:fldCharType="separate"/>
          </w:r>
          <w:r>
            <w:rPr>
              <w:rFonts w:hint="eastAsia" w:asciiTheme="minorEastAsia" w:hAnsiTheme="minorEastAsia" w:eastAsiaTheme="minorEastAsia" w:cstheme="minorEastAsia"/>
              <w:b/>
              <w:bCs/>
              <w:color w:val="auto"/>
              <w:sz w:val="32"/>
              <w:szCs w:val="32"/>
            </w:rPr>
            <w:t>25</w:t>
          </w:r>
          <w:r>
            <w:rPr>
              <w:rFonts w:hint="eastAsia" w:asciiTheme="minorEastAsia" w:hAnsiTheme="minorEastAsia" w:eastAsiaTheme="minorEastAsia" w:cstheme="minorEastAsia"/>
              <w:b/>
              <w:bCs/>
              <w:color w:val="auto"/>
              <w:sz w:val="32"/>
              <w:szCs w:val="32"/>
            </w:rPr>
            <w:fldChar w:fldCharType="end"/>
          </w:r>
          <w:r>
            <w:rPr>
              <w:rFonts w:hint="eastAsia" w:asciiTheme="minorEastAsia" w:hAnsiTheme="minorEastAsia" w:eastAsiaTheme="minorEastAsia" w:cstheme="minorEastAsia"/>
              <w:b/>
              <w:bCs/>
              <w:color w:val="auto"/>
              <w:sz w:val="32"/>
              <w:szCs w:val="32"/>
              <w:lang w:val="zh-CN"/>
            </w:rPr>
            <w:fldChar w:fldCharType="end"/>
          </w:r>
        </w:p>
        <w:p w14:paraId="76A4A86D">
          <w:pPr>
            <w:rPr>
              <w:color w:val="auto"/>
              <w:lang w:val="zh-CN"/>
            </w:rPr>
          </w:pPr>
          <w:r>
            <w:rPr>
              <w:color w:val="auto"/>
              <w:lang w:val="zh-CN"/>
            </w:rPr>
            <w:fldChar w:fldCharType="end"/>
          </w:r>
        </w:p>
      </w:sdtContent>
    </w:sdt>
    <w:p w14:paraId="71918D51">
      <w:pPr>
        <w:spacing w:before="312" w:beforeLines="100" w:after="312" w:afterLines="100"/>
        <w:jc w:val="distribute"/>
        <w:rPr>
          <w:rStyle w:val="42"/>
          <w:rFonts w:ascii="宋体" w:hAnsi="宋体" w:cs="宋体"/>
          <w:b/>
          <w:color w:val="auto"/>
          <w:sz w:val="24"/>
          <w:szCs w:val="24"/>
        </w:rPr>
      </w:pPr>
    </w:p>
    <w:p w14:paraId="2F5C6DDC">
      <w:pPr>
        <w:spacing w:line="360" w:lineRule="auto"/>
        <w:jc w:val="center"/>
        <w:rPr>
          <w:rStyle w:val="42"/>
          <w:rFonts w:ascii="宋体" w:hAnsi="宋体" w:cs="宋体"/>
          <w:b/>
          <w:color w:val="auto"/>
          <w:sz w:val="44"/>
          <w:szCs w:val="44"/>
        </w:rPr>
      </w:pPr>
    </w:p>
    <w:p w14:paraId="3A495539">
      <w:pPr>
        <w:spacing w:line="360" w:lineRule="auto"/>
        <w:jc w:val="center"/>
        <w:rPr>
          <w:rStyle w:val="42"/>
          <w:rFonts w:ascii="宋体" w:hAnsi="宋体" w:cs="宋体"/>
          <w:b/>
          <w:color w:val="auto"/>
          <w:sz w:val="44"/>
          <w:szCs w:val="44"/>
        </w:rPr>
        <w:sectPr>
          <w:headerReference r:id="rId7" w:type="first"/>
          <w:footerReference r:id="rId9" w:type="first"/>
          <w:headerReference r:id="rId6" w:type="default"/>
          <w:footerReference r:id="rId8" w:type="default"/>
          <w:pgSz w:w="11906" w:h="16838"/>
          <w:pgMar w:top="1258" w:right="1519" w:bottom="1258" w:left="1519" w:header="907" w:footer="907" w:gutter="0"/>
          <w:pgBorders>
            <w:top w:val="none" w:sz="0" w:space="0"/>
            <w:left w:val="none" w:sz="0" w:space="0"/>
            <w:bottom w:val="none" w:sz="0" w:space="0"/>
            <w:right w:val="none" w:sz="0" w:space="0"/>
          </w:pgBorders>
          <w:cols w:space="720" w:num="1"/>
          <w:titlePg/>
          <w:docGrid w:type="lines" w:linePitch="312" w:charSpace="0"/>
        </w:sectPr>
      </w:pPr>
    </w:p>
    <w:p w14:paraId="2307B8D3">
      <w:pPr>
        <w:pStyle w:val="4"/>
        <w:bidi w:val="0"/>
        <w:spacing w:line="240" w:lineRule="auto"/>
        <w:jc w:val="center"/>
        <w:rPr>
          <w:color w:val="auto"/>
        </w:rPr>
      </w:pPr>
      <w:bookmarkStart w:id="13" w:name="_Toc433126975"/>
      <w:bookmarkStart w:id="14" w:name="_Toc12052"/>
      <w:bookmarkStart w:id="15" w:name="_Toc23809"/>
      <w:r>
        <w:rPr>
          <w:rFonts w:hint="eastAsia"/>
          <w:color w:val="auto"/>
        </w:rPr>
        <w:t>第一</w:t>
      </w:r>
      <w:r>
        <w:rPr>
          <w:rFonts w:hint="eastAsia"/>
          <w:color w:val="auto"/>
          <w:lang w:val="en-US"/>
        </w:rPr>
        <w:t>章</w:t>
      </w:r>
      <w:r>
        <w:rPr>
          <w:rFonts w:hint="eastAsia"/>
          <w:color w:val="auto"/>
        </w:rPr>
        <w:t xml:space="preserve">  </w:t>
      </w:r>
      <w:bookmarkEnd w:id="13"/>
      <w:bookmarkEnd w:id="14"/>
      <w:r>
        <w:rPr>
          <w:rFonts w:hint="eastAsia"/>
          <w:color w:val="auto"/>
        </w:rPr>
        <w:t>竞争性磋商公告</w:t>
      </w:r>
      <w:bookmarkEnd w:id="15"/>
    </w:p>
    <w:p w14:paraId="6D8F6DA4">
      <w:pPr>
        <w:pBdr>
          <w:top w:val="single" w:color="auto" w:sz="4" w:space="0"/>
          <w:left w:val="single" w:color="auto" w:sz="4" w:space="0"/>
          <w:bottom w:val="single" w:color="auto" w:sz="4" w:space="0"/>
          <w:right w:val="single" w:color="auto" w:sz="4" w:space="0"/>
        </w:pBdr>
        <w:spacing w:line="360" w:lineRule="auto"/>
        <w:ind w:firstLine="482" w:firstLineChars="200"/>
        <w:outlineLvl w:val="0"/>
        <w:rPr>
          <w:rFonts w:hint="eastAsia" w:eastAsia="仿宋_GB2312"/>
          <w:b/>
          <w:color w:val="auto"/>
          <w:sz w:val="28"/>
          <w:szCs w:val="28"/>
        </w:rPr>
      </w:pPr>
      <w:bookmarkStart w:id="16" w:name="_Toc92"/>
      <w:bookmarkStart w:id="17" w:name="_Toc21068"/>
      <w:bookmarkStart w:id="18" w:name="_Toc433126982"/>
      <w:r>
        <w:rPr>
          <w:rFonts w:hint="eastAsia" w:ascii="宋体" w:hAnsi="宋体" w:cs="宋体"/>
          <w:b/>
          <w:color w:val="auto"/>
          <w:sz w:val="24"/>
        </w:rPr>
        <w:t>项目概况</w:t>
      </w:r>
      <w:bookmarkEnd w:id="16"/>
      <w:bookmarkEnd w:id="17"/>
      <w:r>
        <w:rPr>
          <w:rFonts w:hint="eastAsia" w:eastAsia="仿宋_GB2312"/>
          <w:b/>
          <w:color w:val="auto"/>
          <w:sz w:val="28"/>
          <w:szCs w:val="28"/>
        </w:rPr>
        <w:t xml:space="preserve"> </w:t>
      </w:r>
    </w:p>
    <w:p w14:paraId="53693B18">
      <w:pPr>
        <w:pBdr>
          <w:top w:val="single" w:color="auto" w:sz="4" w:space="0"/>
          <w:left w:val="single" w:color="auto" w:sz="4" w:space="0"/>
          <w:bottom w:val="single" w:color="auto" w:sz="4" w:space="0"/>
          <w:right w:val="single" w:color="auto" w:sz="4" w:space="0"/>
        </w:pBdr>
        <w:spacing w:line="360" w:lineRule="auto"/>
        <w:ind w:firstLine="480" w:firstLineChars="200"/>
        <w:rPr>
          <w:rFonts w:hint="eastAsia" w:ascii="宋体" w:hAnsi="宋体" w:cs="宋体"/>
          <w:color w:val="auto"/>
          <w:sz w:val="24"/>
          <w:szCs w:val="24"/>
        </w:rPr>
      </w:pPr>
      <w:r>
        <w:rPr>
          <w:rFonts w:hint="eastAsia" w:ascii="宋体" w:hAnsi="宋体" w:cs="宋体"/>
          <w:color w:val="auto"/>
          <w:sz w:val="24"/>
          <w:szCs w:val="24"/>
          <w:u w:val="single"/>
          <w:lang w:eastAsia="zh-CN"/>
        </w:rPr>
        <w:t>海南省安宁医院心理健康进校园项目宣传活动</w:t>
      </w:r>
      <w:r>
        <w:rPr>
          <w:rFonts w:hint="eastAsia" w:ascii="宋体" w:hAnsi="宋体" w:cs="宋体"/>
          <w:color w:val="auto"/>
          <w:sz w:val="24"/>
          <w:szCs w:val="24"/>
        </w:rPr>
        <w:t>的潜在供应商应在</w:t>
      </w:r>
      <w:r>
        <w:rPr>
          <w:rFonts w:hint="eastAsia" w:ascii="宋体" w:hAnsi="宋体" w:cs="宋体"/>
          <w:color w:val="auto"/>
          <w:sz w:val="24"/>
          <w:szCs w:val="24"/>
          <w:u w:val="single"/>
          <w:lang w:val="en-US" w:eastAsia="zh-CN"/>
        </w:rPr>
        <w:t>海口市大英山东一路7号国瑞城雅仕苑1栋2单元1802室</w:t>
      </w:r>
      <w:r>
        <w:rPr>
          <w:rFonts w:ascii="宋体" w:hAnsi="宋体" w:cs="宋体"/>
          <w:color w:val="0000FF"/>
          <w:sz w:val="24"/>
          <w:szCs w:val="24"/>
          <w:u w:val="single"/>
        </w:rPr>
        <w:fldChar w:fldCharType="begin"/>
      </w:r>
      <w:r>
        <w:rPr>
          <w:rFonts w:ascii="宋体" w:hAnsi="宋体" w:cs="宋体"/>
          <w:color w:val="0000FF"/>
          <w:sz w:val="24"/>
          <w:szCs w:val="24"/>
          <w:u w:val="single"/>
        </w:rPr>
        <w:instrText xml:space="preserve"> HYPERLINK "</w:instrText>
      </w:r>
      <w:r>
        <w:rPr>
          <w:rFonts w:hint="eastAsia" w:ascii="宋体" w:hAnsi="宋体" w:cs="宋体"/>
          <w:color w:val="0000FF"/>
          <w:sz w:val="24"/>
          <w:szCs w:val="24"/>
          <w:u w:val="single"/>
        </w:rPr>
        <w:instrText xml:space="preserve">http://zw.hainan.gov.cn/ggzy/）</w:instrText>
      </w:r>
      <w:r>
        <w:rPr>
          <w:rFonts w:hint="eastAsia" w:ascii="宋体" w:hAnsi="宋体" w:cs="宋体"/>
          <w:color w:val="0000FF"/>
          <w:sz w:val="24"/>
          <w:szCs w:val="24"/>
        </w:rPr>
        <w:instrText xml:space="preserve">获取文件，并于</w:instrText>
      </w:r>
      <w:r>
        <w:rPr>
          <w:rFonts w:hint="eastAsia" w:ascii="宋体" w:hAnsi="宋体" w:cs="宋体"/>
          <w:color w:val="0000FF"/>
          <w:sz w:val="24"/>
          <w:szCs w:val="24"/>
          <w:u w:val="single"/>
        </w:rPr>
        <w:instrText xml:space="preserve">2021年</w:instrText>
      </w:r>
      <w:r>
        <w:rPr>
          <w:rFonts w:ascii="宋体" w:hAnsi="宋体" w:cs="宋体"/>
          <w:color w:val="0000FF"/>
          <w:sz w:val="24"/>
          <w:szCs w:val="24"/>
          <w:u w:val="single"/>
        </w:rPr>
        <w:instrText xml:space="preserve">" </w:instrText>
      </w:r>
      <w:r>
        <w:rPr>
          <w:rFonts w:ascii="宋体" w:hAnsi="宋体" w:cs="宋体"/>
          <w:color w:val="0000FF"/>
          <w:sz w:val="24"/>
          <w:szCs w:val="24"/>
          <w:u w:val="single"/>
        </w:rPr>
        <w:fldChar w:fldCharType="separate"/>
      </w:r>
      <w:r>
        <w:rPr>
          <w:rStyle w:val="31"/>
          <w:rFonts w:hint="eastAsia" w:ascii="宋体" w:hAnsi="宋体" w:eastAsia="宋体" w:cs="宋体"/>
          <w:color w:val="0000FF"/>
          <w:sz w:val="24"/>
          <w:szCs w:val="24"/>
        </w:rPr>
        <w:t>获取文件，并于</w:t>
      </w:r>
      <w:r>
        <w:rPr>
          <w:rStyle w:val="31"/>
          <w:rFonts w:hint="eastAsia" w:ascii="宋体" w:hAnsi="宋体" w:cs="宋体"/>
          <w:color w:val="0000FF"/>
          <w:sz w:val="24"/>
          <w:szCs w:val="24"/>
          <w:u w:val="single"/>
          <w:lang w:eastAsia="zh-CN"/>
        </w:rPr>
        <w:t>202</w:t>
      </w:r>
      <w:r>
        <w:rPr>
          <w:rStyle w:val="31"/>
          <w:rFonts w:hint="eastAsia" w:ascii="宋体" w:hAnsi="宋体" w:cs="宋体"/>
          <w:color w:val="0000FF"/>
          <w:sz w:val="24"/>
          <w:szCs w:val="24"/>
          <w:u w:val="single"/>
          <w:lang w:val="en-US" w:eastAsia="zh-CN"/>
        </w:rPr>
        <w:t>5</w:t>
      </w:r>
      <w:r>
        <w:rPr>
          <w:rStyle w:val="31"/>
          <w:rFonts w:hint="eastAsia" w:ascii="宋体" w:hAnsi="宋体" w:cs="宋体"/>
          <w:color w:val="0000FF"/>
          <w:sz w:val="24"/>
          <w:szCs w:val="24"/>
          <w:u w:val="single"/>
          <w:lang w:eastAsia="zh-CN"/>
        </w:rPr>
        <w:t>年</w:t>
      </w:r>
      <w:r>
        <w:rPr>
          <w:rFonts w:ascii="宋体" w:hAnsi="宋体" w:cs="宋体"/>
          <w:color w:val="0000FF"/>
          <w:sz w:val="24"/>
          <w:szCs w:val="24"/>
          <w:u w:val="single"/>
        </w:rPr>
        <w:fldChar w:fldCharType="end"/>
      </w:r>
      <w:r>
        <w:rPr>
          <w:rFonts w:hint="eastAsia" w:ascii="宋体" w:hAnsi="宋体" w:cs="宋体"/>
          <w:color w:val="0000FF"/>
          <w:sz w:val="24"/>
          <w:szCs w:val="24"/>
          <w:u w:val="single"/>
          <w:lang w:val="en-US" w:eastAsia="zh-CN"/>
        </w:rPr>
        <w:t>04</w:t>
      </w:r>
      <w:r>
        <w:rPr>
          <w:rFonts w:hint="eastAsia" w:ascii="宋体" w:hAnsi="宋体" w:cs="宋体"/>
          <w:color w:val="0000FF"/>
          <w:sz w:val="24"/>
          <w:szCs w:val="24"/>
          <w:u w:val="single"/>
        </w:rPr>
        <w:t>月</w:t>
      </w:r>
      <w:r>
        <w:rPr>
          <w:rFonts w:hint="eastAsia" w:ascii="宋体" w:hAnsi="宋体" w:cs="宋体"/>
          <w:color w:val="0000FF"/>
          <w:sz w:val="24"/>
          <w:szCs w:val="24"/>
          <w:u w:val="single"/>
          <w:lang w:val="en-US" w:eastAsia="zh-CN"/>
        </w:rPr>
        <w:t>xx</w:t>
      </w:r>
      <w:r>
        <w:rPr>
          <w:rFonts w:hint="eastAsia" w:ascii="宋体" w:hAnsi="宋体" w:cs="宋体"/>
          <w:color w:val="0000FF"/>
          <w:sz w:val="24"/>
          <w:szCs w:val="24"/>
          <w:u w:val="single"/>
        </w:rPr>
        <w:t>日</w:t>
      </w:r>
      <w:r>
        <w:rPr>
          <w:rFonts w:hint="eastAsia" w:ascii="宋体" w:hAnsi="宋体" w:cs="宋体"/>
          <w:color w:val="auto"/>
          <w:sz w:val="24"/>
          <w:szCs w:val="24"/>
          <w:u w:val="single"/>
        </w:rPr>
        <w:t xml:space="preserve"> </w:t>
      </w:r>
      <w:r>
        <w:rPr>
          <w:rFonts w:hint="eastAsia" w:ascii="宋体" w:hAnsi="宋体" w:cs="宋体"/>
          <w:color w:val="auto"/>
          <w:sz w:val="24"/>
          <w:szCs w:val="24"/>
          <w:u w:val="single"/>
          <w:lang w:val="en-US" w:eastAsia="zh-CN"/>
        </w:rPr>
        <w:t>09</w:t>
      </w:r>
      <w:r>
        <w:rPr>
          <w:rFonts w:hint="eastAsia" w:ascii="宋体" w:hAnsi="宋体" w:cs="宋体"/>
          <w:color w:val="auto"/>
          <w:sz w:val="24"/>
          <w:szCs w:val="24"/>
          <w:u w:val="single"/>
        </w:rPr>
        <w:t>:</w:t>
      </w:r>
      <w:r>
        <w:rPr>
          <w:rFonts w:hint="eastAsia" w:ascii="宋体" w:hAnsi="宋体" w:cs="宋体"/>
          <w:color w:val="auto"/>
          <w:sz w:val="24"/>
          <w:szCs w:val="24"/>
          <w:u w:val="single"/>
          <w:lang w:val="en-US" w:eastAsia="zh-CN"/>
        </w:rPr>
        <w:t>3</w:t>
      </w:r>
      <w:r>
        <w:rPr>
          <w:rFonts w:hint="eastAsia" w:ascii="宋体" w:hAnsi="宋体" w:cs="宋体"/>
          <w:color w:val="auto"/>
          <w:sz w:val="24"/>
          <w:szCs w:val="24"/>
          <w:u w:val="single"/>
        </w:rPr>
        <w:t>0 分（北京时间）</w:t>
      </w:r>
      <w:r>
        <w:rPr>
          <w:rFonts w:hint="eastAsia" w:ascii="宋体" w:hAnsi="宋体" w:cs="宋体"/>
          <w:color w:val="auto"/>
          <w:sz w:val="24"/>
          <w:szCs w:val="24"/>
        </w:rPr>
        <w:t>前提交响应文件。</w:t>
      </w:r>
    </w:p>
    <w:p w14:paraId="4D5BE6A8">
      <w:pPr>
        <w:keepNext w:val="0"/>
        <w:keepLines w:val="0"/>
        <w:pageBreakBefore w:val="0"/>
        <w:widowControl w:val="0"/>
        <w:kinsoku/>
        <w:wordWrap/>
        <w:overflowPunct/>
        <w:topLinePunct w:val="0"/>
        <w:autoSpaceDE/>
        <w:autoSpaceDN/>
        <w:bidi w:val="0"/>
        <w:adjustRightInd/>
        <w:snapToGrid/>
        <w:spacing w:line="360" w:lineRule="auto"/>
        <w:textAlignment w:val="auto"/>
        <w:outlineLvl w:val="0"/>
        <w:rPr>
          <w:rFonts w:hint="eastAsia" w:ascii="宋体" w:hAnsi="宋体" w:cs="宋体"/>
          <w:b/>
          <w:color w:val="auto"/>
          <w:sz w:val="24"/>
        </w:rPr>
      </w:pPr>
      <w:bookmarkStart w:id="19" w:name="_Toc32401"/>
      <w:bookmarkStart w:id="20" w:name="_Toc3148"/>
      <w:r>
        <w:rPr>
          <w:rFonts w:hint="eastAsia" w:ascii="宋体" w:hAnsi="宋体" w:cs="宋体"/>
          <w:b/>
          <w:color w:val="auto"/>
          <w:sz w:val="24"/>
        </w:rPr>
        <w:t>一、项目基本情况</w:t>
      </w:r>
      <w:bookmarkEnd w:id="19"/>
      <w:bookmarkEnd w:id="20"/>
    </w:p>
    <w:p w14:paraId="041B35B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1.项目编号：</w:t>
      </w:r>
      <w:r>
        <w:rPr>
          <w:rFonts w:hint="eastAsia" w:asciiTheme="minorEastAsia" w:hAnsiTheme="minorEastAsia" w:eastAsiaTheme="minorEastAsia" w:cstheme="minorEastAsia"/>
          <w:color w:val="auto"/>
          <w:sz w:val="24"/>
          <w:szCs w:val="24"/>
          <w:lang w:eastAsia="zh-CN"/>
        </w:rPr>
        <w:t xml:space="preserve">HNZD-2025-037； </w:t>
      </w:r>
    </w:p>
    <w:p w14:paraId="336E3D35">
      <w:pPr>
        <w:keepNext w:val="0"/>
        <w:keepLines w:val="0"/>
        <w:pageBreakBefore w:val="0"/>
        <w:widowControl w:val="0"/>
        <w:kinsoku/>
        <w:wordWrap/>
        <w:overflowPunct/>
        <w:topLinePunct w:val="0"/>
        <w:autoSpaceDE/>
        <w:autoSpaceDN/>
        <w:bidi w:val="0"/>
        <w:adjustRightInd/>
        <w:snapToGrid/>
        <w:spacing w:line="360" w:lineRule="auto"/>
        <w:ind w:left="479" w:leftChars="228" w:firstLine="0" w:firstLineChars="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2.项目名称：</w:t>
      </w:r>
      <w:r>
        <w:rPr>
          <w:rFonts w:hint="eastAsia" w:asciiTheme="minorEastAsia" w:hAnsiTheme="minorEastAsia" w:eastAsiaTheme="minorEastAsia" w:cstheme="minorEastAsia"/>
          <w:color w:val="auto"/>
          <w:sz w:val="24"/>
          <w:szCs w:val="24"/>
          <w:lang w:val="zh-CN"/>
        </w:rPr>
        <w:t>海南省安宁医院心理健康进校园项目宣传活动；</w:t>
      </w:r>
      <w:r>
        <w:rPr>
          <w:rFonts w:hint="eastAsia" w:asciiTheme="minorEastAsia" w:hAnsiTheme="minorEastAsia" w:eastAsiaTheme="minorEastAsia" w:cstheme="minorEastAsia"/>
          <w:color w:val="auto"/>
          <w:sz w:val="24"/>
          <w:szCs w:val="24"/>
          <w:lang w:val="en-US" w:eastAsia="zh-CN"/>
        </w:rPr>
        <w:tab/>
      </w:r>
    </w:p>
    <w:p w14:paraId="270E03FD">
      <w:pPr>
        <w:keepNext w:val="0"/>
        <w:keepLines w:val="0"/>
        <w:pageBreakBefore w:val="0"/>
        <w:widowControl w:val="0"/>
        <w:kinsoku/>
        <w:wordWrap/>
        <w:overflowPunct/>
        <w:topLinePunct w:val="0"/>
        <w:autoSpaceDE/>
        <w:autoSpaceDN/>
        <w:bidi w:val="0"/>
        <w:adjustRightInd/>
        <w:snapToGrid/>
        <w:spacing w:line="360" w:lineRule="auto"/>
        <w:ind w:left="479" w:leftChars="228" w:firstLine="0" w:firstLineChars="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3.采购方式：竞争性磋商</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ab/>
      </w:r>
    </w:p>
    <w:p w14:paraId="620F2D4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heme="minorEastAsia" w:hAnsiTheme="minorEastAsia" w:eastAsiaTheme="minorEastAsia" w:cstheme="minorEastAsia"/>
          <w:color w:val="0000FF"/>
          <w:sz w:val="24"/>
          <w:szCs w:val="24"/>
          <w:lang w:val="en-US" w:eastAsia="zh-CN"/>
        </w:rPr>
      </w:pPr>
      <w:r>
        <w:rPr>
          <w:rFonts w:hint="eastAsia" w:asciiTheme="minorEastAsia" w:hAnsiTheme="minorEastAsia" w:eastAsiaTheme="minorEastAsia" w:cstheme="minorEastAsia"/>
          <w:color w:val="0000FF"/>
          <w:sz w:val="24"/>
          <w:szCs w:val="24"/>
          <w:lang w:val="en-US" w:eastAsia="zh-CN"/>
        </w:rPr>
        <w:t>4.采购预算：880000.00元；</w:t>
      </w:r>
    </w:p>
    <w:p w14:paraId="40B3D18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eastAsia="宋体" w:asciiTheme="minorEastAsia" w:hAnsiTheme="minorEastAsia" w:cstheme="minorEastAsia"/>
          <w:color w:val="0000FF"/>
          <w:sz w:val="24"/>
          <w:szCs w:val="24"/>
          <w:lang w:val="en-US" w:eastAsia="zh-CN"/>
        </w:rPr>
      </w:pPr>
      <w:r>
        <w:rPr>
          <w:rFonts w:hint="eastAsia" w:asciiTheme="minorEastAsia" w:hAnsiTheme="minorEastAsia" w:eastAsiaTheme="minorEastAsia" w:cstheme="minorEastAsia"/>
          <w:color w:val="0000FF"/>
          <w:sz w:val="24"/>
          <w:szCs w:val="24"/>
          <w:lang w:val="en-US" w:eastAsia="zh-CN"/>
        </w:rPr>
        <w:t>5.</w:t>
      </w:r>
      <w:r>
        <w:rPr>
          <w:rFonts w:hint="eastAsia" w:asciiTheme="minorEastAsia" w:hAnsiTheme="minorEastAsia" w:eastAsiaTheme="minorEastAsia" w:cstheme="minorEastAsia"/>
          <w:color w:val="0000FF"/>
          <w:sz w:val="24"/>
          <w:szCs w:val="24"/>
        </w:rPr>
        <w:t>最高限价：</w:t>
      </w:r>
      <w:r>
        <w:rPr>
          <w:rFonts w:hint="eastAsia" w:asciiTheme="minorEastAsia" w:hAnsiTheme="minorEastAsia" w:eastAsiaTheme="minorEastAsia" w:cstheme="minorEastAsia"/>
          <w:color w:val="0000FF"/>
          <w:sz w:val="24"/>
          <w:szCs w:val="24"/>
          <w:lang w:val="en-US" w:eastAsia="zh-CN"/>
        </w:rPr>
        <w:t>880000.00元</w:t>
      </w:r>
      <w:r>
        <w:rPr>
          <w:rFonts w:hint="eastAsia" w:ascii="宋体" w:hAnsi="宋体" w:cs="宋体"/>
          <w:color w:val="0000FF"/>
          <w:sz w:val="24"/>
          <w:szCs w:val="24"/>
          <w:lang w:eastAsia="zh-CN"/>
        </w:rPr>
        <w:t>；</w:t>
      </w:r>
    </w:p>
    <w:p w14:paraId="4893AA9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eastAsia="宋体" w:asciiTheme="minorEastAsia" w:hAnsiTheme="minorEastAsia" w:cstheme="minorEastAsia"/>
          <w:color w:val="0000FF"/>
          <w:sz w:val="24"/>
          <w:szCs w:val="24"/>
          <w:lang w:eastAsia="zh-CN"/>
        </w:rPr>
      </w:pPr>
      <w:r>
        <w:rPr>
          <w:rFonts w:hint="eastAsia" w:asciiTheme="minorEastAsia" w:hAnsiTheme="minorEastAsia" w:eastAsiaTheme="minorEastAsia" w:cstheme="minorEastAsia"/>
          <w:color w:val="0000FF"/>
          <w:sz w:val="24"/>
          <w:szCs w:val="24"/>
          <w:lang w:val="en-US" w:eastAsia="zh-CN"/>
        </w:rPr>
        <w:t>6</w:t>
      </w:r>
      <w:r>
        <w:rPr>
          <w:rFonts w:hint="eastAsia" w:asciiTheme="minorEastAsia" w:hAnsiTheme="minorEastAsia" w:eastAsiaTheme="minorEastAsia" w:cstheme="minorEastAsia"/>
          <w:color w:val="0000FF"/>
          <w:sz w:val="24"/>
          <w:szCs w:val="24"/>
        </w:rPr>
        <w:t>.</w:t>
      </w:r>
      <w:r>
        <w:rPr>
          <w:rFonts w:hint="eastAsia" w:asciiTheme="minorEastAsia" w:hAnsiTheme="minorEastAsia" w:eastAsiaTheme="minorEastAsia" w:cstheme="minorEastAsia"/>
          <w:color w:val="0000FF"/>
          <w:sz w:val="24"/>
          <w:szCs w:val="24"/>
          <w:lang w:val="en-US" w:eastAsia="zh-CN"/>
        </w:rPr>
        <w:t>采购需求</w:t>
      </w:r>
      <w:r>
        <w:rPr>
          <w:rFonts w:hint="eastAsia" w:asciiTheme="minorEastAsia" w:hAnsiTheme="minorEastAsia" w:eastAsiaTheme="minorEastAsia" w:cstheme="minorEastAsia"/>
          <w:color w:val="0000FF"/>
          <w:sz w:val="24"/>
          <w:szCs w:val="24"/>
        </w:rPr>
        <w:t>：</w:t>
      </w:r>
      <w:r>
        <w:rPr>
          <w:rFonts w:hint="eastAsia" w:asciiTheme="minorEastAsia" w:hAnsiTheme="minorEastAsia" w:eastAsiaTheme="minorEastAsia" w:cstheme="minorEastAsia"/>
          <w:color w:val="0000FF"/>
          <w:sz w:val="24"/>
          <w:szCs w:val="24"/>
          <w:lang w:val="en-US" w:eastAsia="zh-CN"/>
        </w:rPr>
        <w:t>具体详见《用户需求书》</w:t>
      </w:r>
      <w:r>
        <w:rPr>
          <w:rFonts w:hint="eastAsia" w:ascii="宋体" w:hAnsi="宋体" w:cs="宋体"/>
          <w:bCs/>
          <w:color w:val="0000FF"/>
          <w:kern w:val="0"/>
          <w:sz w:val="24"/>
          <w:lang w:eastAsia="zh-CN"/>
        </w:rPr>
        <w:t>；</w:t>
      </w:r>
    </w:p>
    <w:p w14:paraId="360A049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lang w:val="en-US" w:eastAsia="zh-CN"/>
        </w:rPr>
      </w:pPr>
      <w:r>
        <w:rPr>
          <w:rFonts w:hint="eastAsia" w:asciiTheme="minorEastAsia" w:hAnsiTheme="minorEastAsia" w:eastAsiaTheme="minorEastAsia" w:cstheme="minorEastAsia"/>
          <w:color w:val="auto"/>
          <w:sz w:val="24"/>
          <w:szCs w:val="24"/>
          <w:shd w:val="clear" w:color="auto" w:fill="auto"/>
          <w:lang w:val="en-US" w:eastAsia="zh-CN"/>
        </w:rPr>
        <w:t>7</w:t>
      </w:r>
      <w:r>
        <w:rPr>
          <w:rFonts w:hint="eastAsia" w:asciiTheme="minorEastAsia" w:hAnsiTheme="minorEastAsia" w:eastAsiaTheme="minorEastAsia" w:cstheme="minorEastAsia"/>
          <w:color w:val="auto"/>
          <w:sz w:val="24"/>
          <w:szCs w:val="24"/>
          <w:shd w:val="clear" w:color="auto" w:fill="auto"/>
        </w:rPr>
        <w:t>.</w:t>
      </w:r>
      <w:r>
        <w:rPr>
          <w:rFonts w:hint="eastAsia" w:ascii="宋体" w:hAnsi="宋体" w:eastAsia="宋体" w:cs="宋体"/>
          <w:color w:val="auto"/>
          <w:sz w:val="24"/>
          <w:szCs w:val="24"/>
          <w:shd w:val="clear" w:color="auto" w:fill="auto"/>
          <w:lang w:eastAsia="zh-CN"/>
        </w:rPr>
        <w:t>合同履行期限</w:t>
      </w:r>
      <w:r>
        <w:rPr>
          <w:rFonts w:hint="eastAsia" w:ascii="宋体" w:hAnsi="宋体" w:eastAsia="宋体" w:cs="宋体"/>
          <w:color w:val="auto"/>
          <w:sz w:val="24"/>
          <w:szCs w:val="24"/>
          <w:shd w:val="clear" w:color="auto" w:fill="auto"/>
        </w:rPr>
        <w:t>：</w:t>
      </w:r>
      <w:r>
        <w:rPr>
          <w:rFonts w:hint="eastAsia" w:asciiTheme="minorEastAsia" w:hAnsiTheme="minorEastAsia" w:eastAsiaTheme="minorEastAsia" w:cstheme="minorEastAsia"/>
          <w:color w:val="auto"/>
          <w:sz w:val="24"/>
          <w:szCs w:val="24"/>
          <w:lang w:eastAsia="zh-CN"/>
        </w:rPr>
        <w:t>合同签订之日起至2025年12月31日</w:t>
      </w:r>
      <w:r>
        <w:rPr>
          <w:rFonts w:hint="eastAsia" w:ascii="宋体" w:hAnsi="宋体" w:cs="Arial"/>
          <w:color w:val="auto"/>
          <w:sz w:val="24"/>
          <w:szCs w:val="24"/>
          <w:shd w:val="clear" w:color="auto" w:fill="auto"/>
          <w:lang w:val="en-US" w:eastAsia="zh-CN"/>
        </w:rPr>
        <w:t>；</w:t>
      </w:r>
    </w:p>
    <w:p w14:paraId="10DBB6F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8</w:t>
      </w:r>
      <w:r>
        <w:rPr>
          <w:rFonts w:hint="eastAsia" w:ascii="宋体" w:hAnsi="宋体" w:eastAsia="宋体" w:cs="宋体"/>
          <w:color w:val="auto"/>
          <w:sz w:val="24"/>
          <w:szCs w:val="24"/>
        </w:rPr>
        <w:t>.</w:t>
      </w:r>
      <w:r>
        <w:rPr>
          <w:rFonts w:hint="eastAsia" w:ascii="宋体" w:hAnsi="宋体" w:cs="宋体"/>
          <w:color w:val="auto"/>
          <w:sz w:val="24"/>
          <w:szCs w:val="24"/>
          <w:lang w:val="en-US" w:eastAsia="zh-CN"/>
        </w:rPr>
        <w:t>资金来源：</w:t>
      </w:r>
      <w:r>
        <w:rPr>
          <w:rFonts w:hint="eastAsia" w:asciiTheme="minorEastAsia" w:hAnsiTheme="minorEastAsia" w:eastAsiaTheme="minorEastAsia" w:cstheme="minorEastAsia"/>
          <w:color w:val="0000FF"/>
          <w:sz w:val="24"/>
          <w:szCs w:val="24"/>
          <w:lang w:val="en-US" w:eastAsia="zh-CN"/>
        </w:rPr>
        <w:t>财政资</w:t>
      </w:r>
      <w:r>
        <w:rPr>
          <w:rStyle w:val="31"/>
          <w:rFonts w:hint="eastAsia" w:ascii="宋体" w:hAnsi="宋体" w:eastAsia="宋体" w:cs="宋体"/>
          <w:color w:val="0000FF"/>
          <w:sz w:val="24"/>
          <w:szCs w:val="24"/>
          <w:u w:val="none"/>
          <w:lang w:val="en-US" w:eastAsia="zh-CN"/>
        </w:rPr>
        <w:t>金；</w:t>
      </w:r>
    </w:p>
    <w:p w14:paraId="06A4285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cs="宋体"/>
          <w:color w:val="auto"/>
          <w:sz w:val="24"/>
          <w:szCs w:val="24"/>
          <w:lang w:val="en-US" w:eastAsia="zh-CN"/>
        </w:rPr>
        <w:t>9.是否接受联合体：不接受</w:t>
      </w:r>
      <w:r>
        <w:rPr>
          <w:rFonts w:hint="eastAsia" w:ascii="宋体" w:hAnsi="宋体" w:eastAsia="宋体" w:cs="宋体"/>
          <w:color w:val="auto"/>
          <w:sz w:val="24"/>
          <w:szCs w:val="24"/>
        </w:rPr>
        <w:t>。</w:t>
      </w:r>
    </w:p>
    <w:p w14:paraId="15532441">
      <w:pPr>
        <w:spacing w:line="360" w:lineRule="auto"/>
        <w:outlineLvl w:val="0"/>
        <w:rPr>
          <w:rFonts w:hint="eastAsia" w:ascii="宋体" w:hAnsi="宋体" w:cs="宋体"/>
          <w:b/>
          <w:bCs/>
          <w:color w:val="auto"/>
          <w:sz w:val="24"/>
        </w:rPr>
      </w:pPr>
      <w:bookmarkStart w:id="21" w:name="_Toc28027"/>
      <w:bookmarkStart w:id="22" w:name="_Toc14998"/>
      <w:r>
        <w:rPr>
          <w:rFonts w:hint="eastAsia" w:ascii="宋体" w:hAnsi="宋体" w:cs="宋体"/>
          <w:b/>
          <w:bCs/>
          <w:color w:val="auto"/>
          <w:sz w:val="24"/>
        </w:rPr>
        <w:t>二、申请人的资格要求：</w:t>
      </w:r>
      <w:bookmarkEnd w:id="21"/>
      <w:bookmarkEnd w:id="22"/>
    </w:p>
    <w:p w14:paraId="15204BB2">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1.满足《中华人民共和国政府采购法》第二十二条规定</w:t>
      </w:r>
      <w:r>
        <w:rPr>
          <w:rFonts w:hint="eastAsia" w:ascii="宋体" w:hAnsi="宋体" w:eastAsia="宋体" w:cs="宋体"/>
          <w:color w:val="auto"/>
          <w:sz w:val="24"/>
          <w:szCs w:val="24"/>
        </w:rPr>
        <w:t>；</w:t>
      </w:r>
    </w:p>
    <w:p w14:paraId="175DEE09">
      <w:pPr>
        <w:pStyle w:val="10"/>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color w:val="auto"/>
          <w:sz w:val="24"/>
          <w:szCs w:val="24"/>
        </w:rPr>
      </w:pPr>
      <w:r>
        <w:rPr>
          <w:rFonts w:hint="eastAsia" w:ascii="宋体" w:hAnsi="宋体"/>
          <w:color w:val="auto"/>
          <w:sz w:val="24"/>
          <w:szCs w:val="24"/>
          <w:lang w:val="en-US" w:eastAsia="zh-CN"/>
        </w:rPr>
        <w:t>1</w:t>
      </w:r>
      <w:r>
        <w:rPr>
          <w:rFonts w:hint="eastAsia" w:ascii="宋体" w:hAnsi="宋体"/>
          <w:color w:val="auto"/>
          <w:sz w:val="24"/>
          <w:szCs w:val="24"/>
        </w:rPr>
        <w:t>.1、</w:t>
      </w:r>
      <w:r>
        <w:rPr>
          <w:rFonts w:hint="eastAsia" w:ascii="宋体" w:hAnsi="宋体" w:eastAsia="宋体" w:cs="宋体"/>
          <w:color w:val="auto"/>
          <w:kern w:val="0"/>
          <w:sz w:val="24"/>
          <w:szCs w:val="24"/>
          <w:lang w:val="en-US" w:eastAsia="zh-CN" w:bidi="ar"/>
        </w:rPr>
        <w:t>在中华人民共和国注册，具有独立承担民事责任</w:t>
      </w:r>
      <w:r>
        <w:rPr>
          <w:rFonts w:hint="eastAsia" w:ascii="宋体" w:hAnsi="宋体" w:cs="宋体"/>
          <w:color w:val="auto"/>
          <w:kern w:val="0"/>
          <w:sz w:val="24"/>
          <w:szCs w:val="24"/>
          <w:lang w:val="en-US" w:eastAsia="zh-CN" w:bidi="ar"/>
        </w:rPr>
        <w:t>的</w:t>
      </w:r>
      <w:r>
        <w:rPr>
          <w:rFonts w:hint="eastAsia" w:ascii="宋体" w:hAnsi="宋体" w:eastAsia="宋体" w:cs="宋体"/>
          <w:color w:val="auto"/>
          <w:kern w:val="0"/>
          <w:sz w:val="24"/>
          <w:szCs w:val="24"/>
          <w:lang w:val="en-US" w:eastAsia="zh-CN" w:bidi="ar"/>
        </w:rPr>
        <w:t>能力（①、供应商是企业（包括合伙企业）的，提供在工商部门注册的有效的“企业法人营业执照”或“营业执照”；供应商是事业单位的，提供有效的“事业单位法人证书”；供应商若为其他组织，提供“对应主管部门颁发的准许执业证明文件或营业执照/商业登记证明”；供应商是自然人的（只有中国公民才能以自然人的身份参加本项目的政府采购活动），提供有效的自然人身份证明（以上证明材料复印件加盖单位公章）；②、如供应商是银行、保险、石油石化、电力、电信行业等有行业特殊情况的，分支机构可参与本项目的政府采购活动。采购文件中涉及要求提供“法定代表人”相关证明材料的，提供分支机构“负责人”的相关证明材料（证明材料复印件加盖单位公章）。）</w:t>
      </w:r>
      <w:r>
        <w:rPr>
          <w:rFonts w:hint="eastAsia" w:ascii="宋体" w:hAnsi="宋体"/>
          <w:color w:val="auto"/>
          <w:sz w:val="24"/>
          <w:szCs w:val="24"/>
        </w:rPr>
        <w:t>；</w:t>
      </w:r>
    </w:p>
    <w:p w14:paraId="4CED6774">
      <w:pPr>
        <w:shd w:val="solid" w:color="FFFFFF" w:fill="auto"/>
        <w:autoSpaceDN w:val="0"/>
        <w:spacing w:line="360" w:lineRule="auto"/>
        <w:ind w:firstLine="480" w:firstLineChars="200"/>
        <w:rPr>
          <w:rFonts w:hint="eastAsia" w:ascii="宋体" w:hAnsi="宋体" w:cs="宋体"/>
          <w:color w:val="auto"/>
          <w:sz w:val="24"/>
          <w:szCs w:val="24"/>
          <w:lang w:eastAsia="zh-CN"/>
        </w:rPr>
      </w:pPr>
      <w:r>
        <w:rPr>
          <w:rFonts w:hint="eastAsia" w:ascii="宋体" w:hAnsi="宋体" w:cs="宋体"/>
          <w:color w:val="auto"/>
          <w:sz w:val="24"/>
          <w:szCs w:val="24"/>
          <w:lang w:val="en-US" w:eastAsia="zh-CN"/>
        </w:rPr>
        <w:t>1</w:t>
      </w:r>
      <w:r>
        <w:rPr>
          <w:rFonts w:hint="eastAsia" w:ascii="宋体" w:hAnsi="宋体" w:cs="宋体"/>
          <w:color w:val="auto"/>
          <w:sz w:val="24"/>
          <w:szCs w:val="24"/>
        </w:rPr>
        <w:t>.2、</w:t>
      </w:r>
      <w:r>
        <w:rPr>
          <w:rFonts w:hint="eastAsia" w:ascii="宋体" w:hAnsi="宋体" w:cs="宋体"/>
          <w:color w:val="auto"/>
          <w:sz w:val="24"/>
          <w:lang w:val="en-US" w:eastAsia="zh-CN"/>
        </w:rPr>
        <w:t>具有良好的商业信誉和健全的财务会计制度（</w:t>
      </w:r>
      <w:r>
        <w:rPr>
          <w:rFonts w:hint="eastAsia" w:ascii="宋体" w:hAnsi="宋体" w:eastAsia="宋体" w:cs="宋体"/>
          <w:bCs/>
          <w:color w:val="auto"/>
          <w:kern w:val="0"/>
          <w:sz w:val="24"/>
          <w:highlight w:val="none"/>
          <w:lang w:val="en-GB" w:eastAsia="zh-CN"/>
        </w:rPr>
        <w:t>提供承诺函</w:t>
      </w:r>
      <w:r>
        <w:rPr>
          <w:rFonts w:hint="eastAsia" w:ascii="宋体" w:hAnsi="宋体" w:cs="宋体"/>
          <w:bCs/>
          <w:color w:val="auto"/>
          <w:kern w:val="0"/>
          <w:sz w:val="24"/>
          <w:highlight w:val="none"/>
          <w:lang w:val="en-GB" w:eastAsia="zh-CN"/>
        </w:rPr>
        <w:t>，</w:t>
      </w:r>
      <w:r>
        <w:rPr>
          <w:rFonts w:hint="eastAsia" w:ascii="宋体" w:hAnsi="宋体" w:cs="宋体"/>
          <w:bCs/>
          <w:color w:val="auto"/>
          <w:kern w:val="0"/>
          <w:sz w:val="24"/>
          <w:szCs w:val="24"/>
          <w:lang w:val="en-US" w:eastAsia="zh-CN"/>
        </w:rPr>
        <w:t>格式自拟</w:t>
      </w:r>
      <w:r>
        <w:rPr>
          <w:rFonts w:hint="eastAsia" w:ascii="宋体" w:hAnsi="宋体" w:cs="宋体"/>
          <w:bCs/>
          <w:color w:val="auto"/>
          <w:kern w:val="0"/>
          <w:sz w:val="24"/>
          <w:highlight w:val="none"/>
          <w:lang w:val="en-US" w:eastAsia="zh-CN"/>
        </w:rPr>
        <w:t>加盖公章）</w:t>
      </w:r>
      <w:r>
        <w:rPr>
          <w:rFonts w:hint="eastAsia" w:ascii="宋体" w:hAnsi="宋体" w:cs="宋体"/>
          <w:color w:val="auto"/>
          <w:sz w:val="24"/>
          <w:szCs w:val="24"/>
          <w:lang w:eastAsia="zh-CN"/>
        </w:rPr>
        <w:t>；</w:t>
      </w:r>
    </w:p>
    <w:p w14:paraId="20DEE301">
      <w:pPr>
        <w:spacing w:line="360" w:lineRule="auto"/>
        <w:ind w:firstLine="480" w:firstLineChars="200"/>
        <w:rPr>
          <w:rFonts w:hint="eastAsia" w:ascii="宋体" w:hAnsi="宋体" w:cs="宋体"/>
          <w:color w:val="auto"/>
          <w:sz w:val="24"/>
          <w:szCs w:val="24"/>
          <w:lang w:val="en-US" w:eastAsia="zh-CN"/>
        </w:rPr>
      </w:pPr>
      <w:r>
        <w:rPr>
          <w:rFonts w:hint="eastAsia" w:ascii="宋体" w:hAnsi="宋体" w:cs="宋体"/>
          <w:color w:val="auto"/>
          <w:sz w:val="24"/>
          <w:szCs w:val="24"/>
          <w:lang w:val="en-US" w:eastAsia="zh-CN"/>
        </w:rPr>
        <w:t>1.3、</w:t>
      </w:r>
      <w:r>
        <w:rPr>
          <w:rFonts w:hint="eastAsia" w:ascii="宋体" w:hAnsi="宋体" w:cs="宋体"/>
          <w:bCs/>
          <w:color w:val="auto"/>
          <w:kern w:val="0"/>
          <w:sz w:val="24"/>
          <w:szCs w:val="24"/>
        </w:rPr>
        <w:t>有依法缴纳税收和社会保障资金的良好记录（</w:t>
      </w:r>
      <w:r>
        <w:rPr>
          <w:rFonts w:hint="eastAsia" w:ascii="宋体" w:hAnsi="宋体" w:eastAsia="宋体" w:cs="宋体"/>
          <w:bCs/>
          <w:color w:val="auto"/>
          <w:kern w:val="0"/>
          <w:sz w:val="24"/>
          <w:highlight w:val="none"/>
          <w:lang w:val="en-GB" w:eastAsia="zh-CN"/>
        </w:rPr>
        <w:t>提供承诺函</w:t>
      </w:r>
      <w:r>
        <w:rPr>
          <w:rFonts w:hint="eastAsia" w:ascii="宋体" w:hAnsi="宋体" w:cs="宋体"/>
          <w:bCs/>
          <w:color w:val="auto"/>
          <w:kern w:val="0"/>
          <w:sz w:val="24"/>
          <w:highlight w:val="none"/>
          <w:lang w:val="en-GB" w:eastAsia="zh-CN"/>
        </w:rPr>
        <w:t>，</w:t>
      </w:r>
      <w:r>
        <w:rPr>
          <w:rFonts w:hint="eastAsia" w:ascii="宋体" w:hAnsi="宋体" w:cs="宋体"/>
          <w:bCs/>
          <w:color w:val="auto"/>
          <w:kern w:val="0"/>
          <w:sz w:val="24"/>
          <w:szCs w:val="24"/>
          <w:lang w:val="en-US" w:eastAsia="zh-CN"/>
        </w:rPr>
        <w:t>格式自拟</w:t>
      </w:r>
      <w:r>
        <w:rPr>
          <w:rFonts w:hint="eastAsia" w:ascii="宋体" w:hAnsi="宋体" w:cs="宋体"/>
          <w:bCs/>
          <w:color w:val="auto"/>
          <w:kern w:val="0"/>
          <w:sz w:val="24"/>
          <w:highlight w:val="none"/>
          <w:lang w:val="en-US" w:eastAsia="zh-CN"/>
        </w:rPr>
        <w:t>加盖公章</w:t>
      </w:r>
      <w:r>
        <w:rPr>
          <w:rFonts w:hint="eastAsia" w:ascii="宋体" w:hAnsi="宋体" w:cs="宋体"/>
          <w:bCs/>
          <w:color w:val="auto"/>
          <w:kern w:val="0"/>
          <w:sz w:val="24"/>
          <w:szCs w:val="24"/>
        </w:rPr>
        <w:t>）</w:t>
      </w:r>
      <w:r>
        <w:rPr>
          <w:rFonts w:hint="eastAsia" w:ascii="宋体" w:hAnsi="宋体" w:cs="宋体"/>
          <w:color w:val="auto"/>
          <w:sz w:val="24"/>
          <w:szCs w:val="24"/>
          <w:lang w:val="en-US" w:eastAsia="zh-CN"/>
        </w:rPr>
        <w:t>；</w:t>
      </w:r>
    </w:p>
    <w:p w14:paraId="4C8CEFD2">
      <w:pPr>
        <w:spacing w:line="360" w:lineRule="auto"/>
        <w:ind w:firstLine="480" w:firstLineChars="200"/>
        <w:rPr>
          <w:rFonts w:hint="eastAsia" w:ascii="宋体" w:hAnsi="宋体" w:cs="宋体"/>
          <w:color w:val="auto"/>
          <w:sz w:val="24"/>
          <w:szCs w:val="24"/>
          <w:u w:val="none"/>
          <w:lang w:eastAsia="zh-CN"/>
        </w:rPr>
      </w:pPr>
      <w:r>
        <w:rPr>
          <w:rFonts w:hint="eastAsia" w:ascii="宋体" w:hAnsi="宋体" w:cs="宋体"/>
          <w:color w:val="auto"/>
          <w:sz w:val="24"/>
          <w:szCs w:val="24"/>
          <w:u w:val="none"/>
          <w:lang w:val="en-US" w:eastAsia="zh-CN"/>
        </w:rPr>
        <w:t>1</w:t>
      </w:r>
      <w:r>
        <w:rPr>
          <w:rFonts w:hint="eastAsia" w:ascii="宋体" w:hAnsi="宋体" w:eastAsia="宋体" w:cs="宋体"/>
          <w:color w:val="auto"/>
          <w:sz w:val="24"/>
          <w:szCs w:val="24"/>
          <w:u w:val="none"/>
          <w:lang w:val="en-US" w:eastAsia="zh-CN"/>
        </w:rPr>
        <w:t>.</w:t>
      </w:r>
      <w:r>
        <w:rPr>
          <w:rFonts w:hint="eastAsia" w:ascii="宋体" w:hAnsi="宋体" w:cs="宋体"/>
          <w:color w:val="auto"/>
          <w:sz w:val="24"/>
          <w:szCs w:val="24"/>
          <w:u w:val="none"/>
          <w:lang w:val="en-US" w:eastAsia="zh-CN"/>
        </w:rPr>
        <w:t>4</w:t>
      </w:r>
      <w:r>
        <w:rPr>
          <w:rFonts w:hint="eastAsia" w:ascii="宋体" w:hAnsi="宋体" w:eastAsia="宋体" w:cs="宋体"/>
          <w:color w:val="auto"/>
          <w:sz w:val="24"/>
          <w:szCs w:val="24"/>
          <w:u w:val="none"/>
          <w:lang w:val="en-US" w:eastAsia="zh-CN"/>
        </w:rPr>
        <w:t>、</w:t>
      </w:r>
      <w:r>
        <w:rPr>
          <w:rFonts w:hint="eastAsia" w:ascii="宋体" w:hAnsi="宋体" w:cs="宋体"/>
          <w:bCs/>
          <w:color w:val="auto"/>
          <w:kern w:val="0"/>
          <w:sz w:val="24"/>
          <w:szCs w:val="24"/>
        </w:rPr>
        <w:t>参加政府采购活动前三年内，在经营活动中没有重大违法记录</w:t>
      </w:r>
      <w:r>
        <w:rPr>
          <w:rFonts w:hint="eastAsia" w:ascii="宋体" w:hAnsi="宋体" w:cs="宋体"/>
          <w:bCs/>
          <w:color w:val="auto"/>
          <w:kern w:val="0"/>
          <w:sz w:val="24"/>
          <w:szCs w:val="24"/>
          <w:lang w:eastAsia="zh-CN"/>
        </w:rPr>
        <w:t>、无环保类行政处罚记录</w:t>
      </w:r>
      <w:r>
        <w:rPr>
          <w:rFonts w:hint="eastAsia" w:ascii="宋体" w:hAnsi="宋体" w:cs="宋体"/>
          <w:bCs/>
          <w:color w:val="auto"/>
          <w:kern w:val="0"/>
          <w:sz w:val="24"/>
          <w:szCs w:val="24"/>
        </w:rPr>
        <w:t>（需提供供应商书面声明</w:t>
      </w:r>
      <w:r>
        <w:rPr>
          <w:rFonts w:hint="eastAsia" w:ascii="宋体" w:hAnsi="宋体" w:cs="宋体"/>
          <w:bCs/>
          <w:color w:val="auto"/>
          <w:kern w:val="0"/>
          <w:sz w:val="24"/>
          <w:szCs w:val="24"/>
          <w:lang w:val="en-US" w:eastAsia="zh-CN"/>
        </w:rPr>
        <w:t>函，格式自拟加盖公章</w:t>
      </w:r>
      <w:r>
        <w:rPr>
          <w:rFonts w:hint="eastAsia" w:ascii="宋体" w:hAnsi="宋体" w:cs="宋体"/>
          <w:bCs/>
          <w:color w:val="auto"/>
          <w:kern w:val="0"/>
          <w:sz w:val="24"/>
          <w:szCs w:val="24"/>
        </w:rPr>
        <w:t>）</w:t>
      </w:r>
      <w:r>
        <w:rPr>
          <w:rFonts w:hint="eastAsia" w:ascii="宋体" w:hAnsi="宋体" w:cs="宋体"/>
          <w:bCs/>
          <w:color w:val="auto"/>
          <w:sz w:val="24"/>
          <w:szCs w:val="24"/>
        </w:rPr>
        <w:t>（营业执照不满三年的，按照营业执照注册年限起算）</w:t>
      </w:r>
      <w:r>
        <w:rPr>
          <w:rFonts w:hint="eastAsia" w:ascii="宋体" w:hAnsi="宋体" w:cs="宋体"/>
          <w:color w:val="auto"/>
          <w:sz w:val="24"/>
          <w:szCs w:val="24"/>
          <w:u w:val="none"/>
          <w:lang w:eastAsia="zh-CN"/>
        </w:rPr>
        <w:t>；</w:t>
      </w:r>
    </w:p>
    <w:p w14:paraId="6D52A9CF">
      <w:pPr>
        <w:spacing w:line="360" w:lineRule="auto"/>
        <w:ind w:firstLine="480" w:firstLineChars="200"/>
        <w:rPr>
          <w:rFonts w:hint="eastAsia" w:ascii="宋体" w:hAnsi="宋体" w:eastAsia="宋体" w:cs="宋体"/>
          <w:bCs/>
          <w:color w:val="auto"/>
          <w:kern w:val="0"/>
          <w:sz w:val="24"/>
          <w:szCs w:val="24"/>
          <w:lang w:eastAsia="zh-CN"/>
        </w:rPr>
      </w:pPr>
      <w:r>
        <w:rPr>
          <w:rFonts w:hint="eastAsia" w:ascii="宋体" w:hAnsi="宋体"/>
          <w:color w:val="auto"/>
          <w:sz w:val="24"/>
          <w:szCs w:val="24"/>
          <w:lang w:val="en-US" w:eastAsia="zh-CN"/>
        </w:rPr>
        <w:t>1</w:t>
      </w:r>
      <w:r>
        <w:rPr>
          <w:rFonts w:hint="eastAsia" w:ascii="宋体" w:hAnsi="宋体"/>
          <w:color w:val="auto"/>
          <w:sz w:val="24"/>
          <w:szCs w:val="24"/>
        </w:rPr>
        <w:t>.</w:t>
      </w:r>
      <w:r>
        <w:rPr>
          <w:rFonts w:hint="eastAsia" w:ascii="宋体" w:hAnsi="宋体"/>
          <w:color w:val="auto"/>
          <w:sz w:val="24"/>
          <w:szCs w:val="24"/>
          <w:lang w:val="en-US" w:eastAsia="zh-CN"/>
        </w:rPr>
        <w:t>5</w:t>
      </w:r>
      <w:r>
        <w:rPr>
          <w:rFonts w:hint="eastAsia" w:ascii="宋体" w:hAnsi="宋体"/>
          <w:color w:val="auto"/>
          <w:sz w:val="24"/>
          <w:szCs w:val="24"/>
        </w:rPr>
        <w:t>、</w:t>
      </w:r>
      <w:r>
        <w:rPr>
          <w:rFonts w:hint="eastAsia" w:ascii="宋体" w:hAnsi="宋体"/>
          <w:color w:val="auto"/>
          <w:sz w:val="24"/>
          <w:szCs w:val="24"/>
          <w:lang w:val="en-US" w:eastAsia="zh-CN"/>
        </w:rPr>
        <w:t xml:space="preserve"> </w:t>
      </w:r>
      <w:r>
        <w:rPr>
          <w:rFonts w:hint="eastAsia" w:ascii="宋体" w:hAnsi="宋体" w:cs="宋体"/>
          <w:bCs/>
          <w:color w:val="auto"/>
          <w:kern w:val="0"/>
          <w:sz w:val="24"/>
          <w:szCs w:val="24"/>
        </w:rPr>
        <w:t>具有履行合同所必需的设备和专业技术能力（提供承诺函</w:t>
      </w:r>
      <w:r>
        <w:rPr>
          <w:rFonts w:hint="eastAsia" w:ascii="宋体" w:hAnsi="宋体" w:cs="宋体"/>
          <w:bCs/>
          <w:color w:val="auto"/>
          <w:kern w:val="0"/>
          <w:sz w:val="24"/>
          <w:szCs w:val="24"/>
          <w:lang w:eastAsia="zh-CN"/>
        </w:rPr>
        <w:t>，</w:t>
      </w:r>
      <w:r>
        <w:rPr>
          <w:rFonts w:hint="eastAsia" w:ascii="宋体" w:hAnsi="宋体" w:cs="宋体"/>
          <w:bCs/>
          <w:color w:val="auto"/>
          <w:kern w:val="0"/>
          <w:sz w:val="24"/>
          <w:szCs w:val="24"/>
          <w:lang w:val="en-US" w:eastAsia="zh-CN"/>
        </w:rPr>
        <w:t>格式自拟加盖公章</w:t>
      </w:r>
      <w:r>
        <w:rPr>
          <w:rFonts w:hint="eastAsia" w:ascii="宋体" w:hAnsi="宋体" w:cs="宋体"/>
          <w:bCs/>
          <w:color w:val="auto"/>
          <w:kern w:val="0"/>
          <w:sz w:val="24"/>
          <w:szCs w:val="24"/>
        </w:rPr>
        <w:t>）</w:t>
      </w:r>
      <w:r>
        <w:rPr>
          <w:rFonts w:hint="eastAsia" w:ascii="宋体" w:hAnsi="宋体" w:cs="宋体"/>
          <w:bCs/>
          <w:color w:val="auto"/>
          <w:kern w:val="0"/>
          <w:sz w:val="24"/>
          <w:szCs w:val="24"/>
          <w:lang w:eastAsia="zh-CN"/>
        </w:rPr>
        <w:t>；</w:t>
      </w:r>
    </w:p>
    <w:p w14:paraId="4D542E61">
      <w:pPr>
        <w:spacing w:line="360" w:lineRule="auto"/>
        <w:ind w:firstLine="480" w:firstLineChars="200"/>
        <w:rPr>
          <w:rFonts w:hint="default"/>
          <w:color w:val="auto"/>
          <w:lang w:val="en-US" w:eastAsia="zh-CN"/>
        </w:rPr>
      </w:pPr>
      <w:r>
        <w:rPr>
          <w:rFonts w:hint="eastAsia" w:ascii="宋体" w:hAnsi="宋体" w:cs="宋体"/>
          <w:bCs/>
          <w:color w:val="auto"/>
          <w:kern w:val="0"/>
          <w:sz w:val="24"/>
          <w:szCs w:val="24"/>
          <w:lang w:val="en-US" w:eastAsia="zh-CN"/>
        </w:rPr>
        <w:t>1.6、</w:t>
      </w:r>
      <w:r>
        <w:rPr>
          <w:rFonts w:hint="eastAsia" w:ascii="宋体" w:hAnsi="宋体" w:eastAsia="宋体" w:cs="宋体"/>
          <w:bCs/>
          <w:color w:val="auto"/>
          <w:kern w:val="0"/>
          <w:sz w:val="24"/>
          <w:highlight w:val="none"/>
          <w:lang w:val="en-GB" w:eastAsia="zh-CN"/>
        </w:rPr>
        <w:t>法律、行政法规规定的其他条件（提供承诺函</w:t>
      </w:r>
      <w:r>
        <w:rPr>
          <w:rFonts w:hint="eastAsia" w:ascii="宋体" w:hAnsi="宋体" w:cs="宋体"/>
          <w:bCs/>
          <w:color w:val="auto"/>
          <w:kern w:val="0"/>
          <w:sz w:val="24"/>
          <w:highlight w:val="none"/>
          <w:lang w:val="en-GB" w:eastAsia="zh-CN"/>
        </w:rPr>
        <w:t>，</w:t>
      </w:r>
      <w:r>
        <w:rPr>
          <w:rFonts w:hint="eastAsia" w:ascii="宋体" w:hAnsi="宋体" w:cs="宋体"/>
          <w:bCs/>
          <w:color w:val="auto"/>
          <w:kern w:val="0"/>
          <w:sz w:val="24"/>
          <w:szCs w:val="24"/>
          <w:lang w:val="en-US" w:eastAsia="zh-CN"/>
        </w:rPr>
        <w:t>格式自拟</w:t>
      </w:r>
      <w:r>
        <w:rPr>
          <w:rFonts w:hint="eastAsia" w:ascii="宋体" w:hAnsi="宋体" w:cs="宋体"/>
          <w:bCs/>
          <w:color w:val="auto"/>
          <w:kern w:val="0"/>
          <w:sz w:val="24"/>
          <w:highlight w:val="none"/>
          <w:lang w:val="en-US" w:eastAsia="zh-CN"/>
        </w:rPr>
        <w:t>加盖公章</w:t>
      </w:r>
      <w:r>
        <w:rPr>
          <w:rFonts w:hint="eastAsia" w:ascii="宋体" w:hAnsi="宋体" w:eastAsia="宋体" w:cs="宋体"/>
          <w:bCs/>
          <w:color w:val="auto"/>
          <w:kern w:val="0"/>
          <w:sz w:val="24"/>
          <w:highlight w:val="none"/>
          <w:lang w:val="en-GB" w:eastAsia="zh-CN"/>
        </w:rPr>
        <w:t>）</w:t>
      </w:r>
      <w:r>
        <w:rPr>
          <w:rFonts w:hint="eastAsia" w:ascii="宋体" w:hAnsi="宋体" w:cs="宋体"/>
          <w:bCs/>
          <w:color w:val="auto"/>
          <w:kern w:val="0"/>
          <w:sz w:val="24"/>
          <w:highlight w:val="none"/>
          <w:lang w:val="en-GB" w:eastAsia="zh-CN"/>
        </w:rPr>
        <w:t>。</w:t>
      </w:r>
    </w:p>
    <w:p w14:paraId="2E5E235D">
      <w:pPr>
        <w:snapToGrid w:val="0"/>
        <w:spacing w:line="360" w:lineRule="auto"/>
        <w:ind w:firstLine="482" w:firstLineChars="200"/>
        <w:rPr>
          <w:rFonts w:hint="eastAsia"/>
          <w:b/>
          <w:bCs/>
          <w:color w:val="auto"/>
          <w:sz w:val="24"/>
          <w:szCs w:val="24"/>
          <w:highlight w:val="none"/>
        </w:rPr>
      </w:pPr>
      <w:r>
        <w:rPr>
          <w:rFonts w:hint="eastAsia"/>
          <w:b/>
          <w:bCs/>
          <w:color w:val="auto"/>
          <w:sz w:val="24"/>
          <w:szCs w:val="24"/>
          <w:highlight w:val="none"/>
        </w:rPr>
        <w:t>注：供应商承诺函不实的，将依照有关法律法规追究法律责任</w:t>
      </w:r>
    </w:p>
    <w:p w14:paraId="193FF35C">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宋体" w:hAnsi="宋体" w:eastAsia="宋体" w:cs="宋体"/>
          <w:color w:val="auto"/>
          <w:sz w:val="24"/>
          <w:szCs w:val="24"/>
          <w:lang w:val="en-US" w:eastAsia="zh-CN"/>
        </w:rPr>
      </w:pPr>
      <w:r>
        <w:rPr>
          <w:rFonts w:hint="eastAsia" w:ascii="宋体" w:hAnsi="宋体" w:eastAsia="宋体" w:cs="宋体"/>
          <w:b/>
          <w:bCs/>
          <w:color w:val="auto"/>
          <w:sz w:val="24"/>
          <w:szCs w:val="24"/>
          <w:lang w:val="en-US" w:eastAsia="zh-CN"/>
        </w:rPr>
        <w:t>2.</w:t>
      </w:r>
      <w:r>
        <w:rPr>
          <w:rFonts w:hint="eastAsia" w:ascii="宋体" w:hAnsi="宋体" w:eastAsia="宋体" w:cs="宋体"/>
          <w:b/>
          <w:bCs/>
          <w:color w:val="auto"/>
          <w:sz w:val="24"/>
          <w:szCs w:val="24"/>
        </w:rPr>
        <w:t>落实政府采购政策需满足的资格要求:</w:t>
      </w:r>
      <w:r>
        <w:rPr>
          <w:rFonts w:hint="eastAsia" w:ascii="宋体" w:hAnsi="宋体" w:eastAsia="宋体" w:cs="宋体"/>
          <w:color w:val="auto"/>
          <w:sz w:val="24"/>
          <w:szCs w:val="24"/>
        </w:rPr>
        <w:t>本项目支持政府采购促进中小企业发展政策、政府采购支持监狱企业发展政策、促进残疾人就业政府采购政策、扶持不发达地区和少数民族地区等相关政策。</w:t>
      </w:r>
      <w:r>
        <w:rPr>
          <w:rFonts w:hint="eastAsia" w:ascii="宋体" w:hAnsi="宋体" w:cs="宋体"/>
          <w:color w:val="auto"/>
          <w:sz w:val="24"/>
          <w:szCs w:val="24"/>
          <w:lang w:val="en-US" w:eastAsia="zh-CN"/>
        </w:rPr>
        <w:t xml:space="preserve">      </w:t>
      </w:r>
    </w:p>
    <w:p w14:paraId="76B20AFB">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cs="宋体"/>
          <w:color w:val="auto"/>
          <w:sz w:val="24"/>
          <w:szCs w:val="24"/>
          <w:lang w:val="en-US" w:eastAsia="zh-CN"/>
        </w:rPr>
      </w:pPr>
      <w:r>
        <w:rPr>
          <w:rFonts w:hint="eastAsia" w:ascii="宋体" w:hAnsi="宋体" w:eastAsia="宋体" w:cs="宋体"/>
          <w:b/>
          <w:bCs/>
          <w:color w:val="auto"/>
          <w:sz w:val="24"/>
          <w:szCs w:val="24"/>
          <w:lang w:val="en-US" w:eastAsia="zh-CN"/>
        </w:rPr>
        <w:t>3.本项目的特定资格要求</w:t>
      </w:r>
      <w:r>
        <w:rPr>
          <w:rFonts w:hint="eastAsia" w:ascii="宋体" w:hAnsi="宋体" w:cs="宋体"/>
          <w:color w:val="auto"/>
          <w:sz w:val="24"/>
          <w:szCs w:val="24"/>
          <w:lang w:val="en-US" w:eastAsia="zh-CN"/>
        </w:rPr>
        <w:t>：</w:t>
      </w:r>
    </w:p>
    <w:p w14:paraId="40B311FD">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kern w:val="2"/>
          <w:sz w:val="24"/>
          <w:szCs w:val="24"/>
          <w:u w:val="none"/>
          <w:lang w:val="en-US" w:eastAsia="zh-CN" w:bidi="ar-SA"/>
        </w:rPr>
      </w:pPr>
      <w:r>
        <w:rPr>
          <w:rFonts w:hint="eastAsia" w:ascii="宋体" w:hAnsi="宋体" w:cs="宋体"/>
          <w:color w:val="auto"/>
          <w:kern w:val="2"/>
          <w:sz w:val="24"/>
          <w:szCs w:val="24"/>
          <w:u w:val="none"/>
          <w:lang w:val="en-US" w:eastAsia="zh-CN" w:bidi="ar-SA"/>
        </w:rPr>
        <w:t>3.1</w:t>
      </w:r>
      <w:r>
        <w:rPr>
          <w:rFonts w:hint="eastAsia" w:ascii="宋体" w:hAnsi="宋体" w:eastAsia="宋体" w:cs="宋体"/>
          <w:color w:val="auto"/>
          <w:kern w:val="2"/>
          <w:sz w:val="24"/>
          <w:szCs w:val="24"/>
          <w:u w:val="none"/>
          <w:lang w:val="en-US" w:eastAsia="zh-CN" w:bidi="ar-SA"/>
        </w:rPr>
        <w:t>、</w:t>
      </w:r>
      <w:r>
        <w:rPr>
          <w:rFonts w:hint="eastAsia" w:ascii="宋体" w:hAnsi="宋体" w:cs="宋体"/>
          <w:color w:val="auto"/>
          <w:kern w:val="2"/>
          <w:sz w:val="24"/>
          <w:szCs w:val="24"/>
          <w:u w:val="none"/>
          <w:lang w:val="en-US" w:eastAsia="zh-CN" w:bidi="ar-SA"/>
        </w:rPr>
        <w:t>供应商</w:t>
      </w:r>
      <w:r>
        <w:rPr>
          <w:rFonts w:hint="eastAsia" w:ascii="宋体" w:hAnsi="宋体" w:eastAsia="宋体" w:cs="宋体"/>
          <w:color w:val="auto"/>
          <w:kern w:val="2"/>
          <w:sz w:val="24"/>
          <w:szCs w:val="24"/>
          <w:u w:val="none"/>
          <w:lang w:val="en-US" w:eastAsia="zh-CN" w:bidi="ar-SA"/>
        </w:rPr>
        <w:t>在“中国执行信息公开网”(http://zxgk.court.gov.cn/shixin/)没有被列入失信被执行人，“信用中国”网站(www.creditchina.gov.cn)没有被列入重大税收违法失信主体、政府采购严重违法失信名单和“中国政府采购网” (www.ccgp.gov.cn)没有被列入政府采购严重违法失信行为信息记录名单(供应商在响应文件中提供承诺函，格式自拟加盖公章)；</w:t>
      </w:r>
    </w:p>
    <w:p w14:paraId="1E9297A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color w:val="auto"/>
          <w:kern w:val="2"/>
          <w:sz w:val="24"/>
          <w:szCs w:val="24"/>
          <w:u w:val="none"/>
          <w:lang w:val="en-US" w:eastAsia="zh-CN" w:bidi="ar-SA"/>
        </w:rPr>
      </w:pPr>
      <w:r>
        <w:rPr>
          <w:rFonts w:hint="eastAsia" w:ascii="宋体" w:hAnsi="宋体" w:eastAsia="宋体" w:cs="宋体"/>
          <w:color w:val="auto"/>
          <w:kern w:val="2"/>
          <w:sz w:val="24"/>
          <w:szCs w:val="24"/>
          <w:u w:val="none"/>
          <w:lang w:val="en-US" w:eastAsia="zh-CN" w:bidi="ar-SA"/>
        </w:rPr>
        <w:t>3.2、单位负责人为同一人或者存在直接控股、管理关系的不同供应商，不得参加同一合同下的政府采购活动（提供承诺函并加盖公章（格式自拟））</w:t>
      </w:r>
      <w:r>
        <w:rPr>
          <w:rFonts w:hint="eastAsia" w:ascii="宋体" w:hAnsi="宋体" w:cs="宋体"/>
          <w:color w:val="auto"/>
          <w:kern w:val="2"/>
          <w:sz w:val="24"/>
          <w:szCs w:val="24"/>
          <w:u w:val="none"/>
          <w:lang w:val="en-US" w:eastAsia="zh-CN" w:bidi="ar-SA"/>
        </w:rPr>
        <w:t>。</w:t>
      </w:r>
    </w:p>
    <w:p w14:paraId="6E859CE1">
      <w:pPr>
        <w:spacing w:line="360" w:lineRule="auto"/>
        <w:outlineLvl w:val="0"/>
        <w:rPr>
          <w:rFonts w:hint="eastAsia" w:ascii="宋体" w:hAnsi="宋体" w:cs="宋体"/>
          <w:color w:val="auto"/>
          <w:sz w:val="24"/>
        </w:rPr>
      </w:pPr>
      <w:bookmarkStart w:id="23" w:name="_Toc27155"/>
      <w:bookmarkStart w:id="24" w:name="_Toc23815"/>
      <w:r>
        <w:rPr>
          <w:rFonts w:hint="eastAsia" w:ascii="宋体" w:hAnsi="宋体" w:cs="宋体"/>
          <w:b/>
          <w:bCs/>
          <w:color w:val="auto"/>
          <w:sz w:val="24"/>
        </w:rPr>
        <w:t>三、获取采购文件</w:t>
      </w:r>
      <w:bookmarkEnd w:id="23"/>
      <w:bookmarkEnd w:id="24"/>
    </w:p>
    <w:p w14:paraId="0B549A74">
      <w:pPr>
        <w:spacing w:line="360" w:lineRule="auto"/>
        <w:ind w:firstLine="480" w:firstLineChars="200"/>
        <w:rPr>
          <w:rFonts w:hint="eastAsia" w:asciiTheme="minorEastAsia" w:hAnsiTheme="minorEastAsia" w:eastAsiaTheme="minorEastAsia" w:cstheme="minorEastAsia"/>
          <w:color w:val="auto"/>
          <w:kern w:val="0"/>
          <w:sz w:val="24"/>
          <w:lang w:eastAsia="zh-CN"/>
        </w:rPr>
      </w:pPr>
      <w:r>
        <w:rPr>
          <w:rFonts w:hint="eastAsia" w:asciiTheme="minorEastAsia" w:hAnsiTheme="minorEastAsia" w:eastAsiaTheme="minorEastAsia" w:cstheme="minorEastAsia"/>
          <w:color w:val="auto"/>
          <w:kern w:val="0"/>
          <w:sz w:val="24"/>
        </w:rPr>
        <w:t>1、时间：</w:t>
      </w:r>
      <w:r>
        <w:rPr>
          <w:rFonts w:hint="eastAsia" w:asciiTheme="minorEastAsia" w:hAnsiTheme="minorEastAsia" w:eastAsiaTheme="minorEastAsia" w:cstheme="minorEastAsia"/>
          <w:bCs/>
          <w:color w:val="auto"/>
          <w:kern w:val="0"/>
          <w:sz w:val="24"/>
          <w:lang w:eastAsia="zh-CN"/>
        </w:rPr>
        <w:t>2025年4月</w:t>
      </w:r>
      <w:r>
        <w:rPr>
          <w:rFonts w:hint="eastAsia" w:asciiTheme="minorEastAsia" w:hAnsiTheme="minorEastAsia" w:eastAsiaTheme="minorEastAsia" w:cstheme="minorEastAsia"/>
          <w:bCs/>
          <w:color w:val="0000FF"/>
          <w:kern w:val="0"/>
          <w:sz w:val="24"/>
          <w:lang w:val="en-US" w:eastAsia="zh-CN"/>
        </w:rPr>
        <w:t>xx</w:t>
      </w:r>
      <w:r>
        <w:rPr>
          <w:rFonts w:hint="eastAsia" w:asciiTheme="minorEastAsia" w:hAnsiTheme="minorEastAsia" w:eastAsiaTheme="minorEastAsia" w:cstheme="minorEastAsia"/>
          <w:bCs/>
          <w:color w:val="0000FF"/>
          <w:kern w:val="0"/>
          <w:sz w:val="24"/>
          <w:lang w:val="en-GB"/>
        </w:rPr>
        <w:t>日至</w:t>
      </w:r>
      <w:r>
        <w:rPr>
          <w:rFonts w:hint="eastAsia" w:asciiTheme="minorEastAsia" w:hAnsiTheme="minorEastAsia" w:eastAsiaTheme="minorEastAsia" w:cstheme="minorEastAsia"/>
          <w:bCs/>
          <w:color w:val="0000FF"/>
          <w:kern w:val="0"/>
          <w:sz w:val="24"/>
          <w:lang w:val="en-GB" w:eastAsia="zh-CN"/>
        </w:rPr>
        <w:t>2025年4月</w:t>
      </w:r>
      <w:r>
        <w:rPr>
          <w:rFonts w:hint="eastAsia" w:asciiTheme="minorEastAsia" w:hAnsiTheme="minorEastAsia" w:eastAsiaTheme="minorEastAsia" w:cstheme="minorEastAsia"/>
          <w:bCs/>
          <w:color w:val="0000FF"/>
          <w:kern w:val="0"/>
          <w:sz w:val="24"/>
          <w:lang w:val="en-US" w:eastAsia="zh-CN"/>
        </w:rPr>
        <w:t>xx</w:t>
      </w:r>
      <w:r>
        <w:rPr>
          <w:rFonts w:hint="eastAsia" w:asciiTheme="minorEastAsia" w:hAnsiTheme="minorEastAsia" w:eastAsiaTheme="minorEastAsia" w:cstheme="minorEastAsia"/>
          <w:bCs/>
          <w:color w:val="auto"/>
          <w:kern w:val="0"/>
          <w:sz w:val="24"/>
          <w:lang w:val="en-GB"/>
        </w:rPr>
        <w:t>日</w:t>
      </w:r>
      <w:r>
        <w:rPr>
          <w:rFonts w:hint="eastAsia" w:asciiTheme="minorEastAsia" w:hAnsiTheme="minorEastAsia" w:eastAsiaTheme="minorEastAsia" w:cstheme="minorEastAsia"/>
          <w:color w:val="auto"/>
          <w:kern w:val="0"/>
          <w:sz w:val="24"/>
        </w:rPr>
        <w:t>（磋商文件的发售期限自开始之日起不得少于5个工作日），每天上午</w:t>
      </w:r>
      <w:r>
        <w:rPr>
          <w:rFonts w:hint="eastAsia" w:asciiTheme="minorEastAsia" w:hAnsiTheme="minorEastAsia" w:eastAsiaTheme="minorEastAsia" w:cstheme="minorEastAsia"/>
          <w:color w:val="auto"/>
          <w:kern w:val="0"/>
          <w:sz w:val="24"/>
          <w:lang w:val="en-US" w:eastAsia="zh-CN"/>
        </w:rPr>
        <w:t>09：00</w:t>
      </w:r>
      <w:r>
        <w:rPr>
          <w:rFonts w:hint="eastAsia" w:asciiTheme="minorEastAsia" w:hAnsiTheme="minorEastAsia" w:eastAsiaTheme="minorEastAsia" w:cstheme="minorEastAsia"/>
          <w:color w:val="auto"/>
          <w:kern w:val="0"/>
          <w:sz w:val="24"/>
        </w:rPr>
        <w:t>至12:00，下午</w:t>
      </w:r>
      <w:r>
        <w:rPr>
          <w:rFonts w:hint="eastAsia" w:asciiTheme="minorEastAsia" w:hAnsiTheme="minorEastAsia" w:eastAsiaTheme="minorEastAsia" w:cstheme="minorEastAsia"/>
          <w:color w:val="auto"/>
          <w:kern w:val="0"/>
          <w:sz w:val="24"/>
          <w:lang w:val="en-US" w:eastAsia="zh-CN"/>
        </w:rPr>
        <w:t>14</w:t>
      </w:r>
      <w:r>
        <w:rPr>
          <w:rFonts w:hint="eastAsia" w:asciiTheme="minorEastAsia" w:hAnsiTheme="minorEastAsia" w:eastAsiaTheme="minorEastAsia" w:cstheme="minorEastAsia"/>
          <w:color w:val="auto"/>
          <w:kern w:val="0"/>
          <w:sz w:val="24"/>
        </w:rPr>
        <w:t>:</w:t>
      </w:r>
      <w:r>
        <w:rPr>
          <w:rFonts w:hint="eastAsia" w:asciiTheme="minorEastAsia" w:hAnsiTheme="minorEastAsia" w:eastAsiaTheme="minorEastAsia" w:cstheme="minorEastAsia"/>
          <w:color w:val="auto"/>
          <w:kern w:val="0"/>
          <w:sz w:val="24"/>
          <w:lang w:val="en-US" w:eastAsia="zh-CN"/>
        </w:rPr>
        <w:t>30</w:t>
      </w:r>
      <w:r>
        <w:rPr>
          <w:rFonts w:hint="eastAsia" w:asciiTheme="minorEastAsia" w:hAnsiTheme="minorEastAsia" w:eastAsiaTheme="minorEastAsia" w:cstheme="minorEastAsia"/>
          <w:color w:val="auto"/>
          <w:kern w:val="0"/>
          <w:sz w:val="24"/>
        </w:rPr>
        <w:t>至</w:t>
      </w:r>
      <w:r>
        <w:rPr>
          <w:rFonts w:hint="eastAsia" w:asciiTheme="minorEastAsia" w:hAnsiTheme="minorEastAsia" w:eastAsiaTheme="minorEastAsia" w:cstheme="minorEastAsia"/>
          <w:color w:val="auto"/>
          <w:kern w:val="0"/>
          <w:sz w:val="24"/>
          <w:lang w:val="en-US" w:eastAsia="zh-CN"/>
        </w:rPr>
        <w:t>17</w:t>
      </w:r>
      <w:r>
        <w:rPr>
          <w:rFonts w:hint="eastAsia" w:asciiTheme="minorEastAsia" w:hAnsiTheme="minorEastAsia" w:eastAsiaTheme="minorEastAsia" w:cstheme="minorEastAsia"/>
          <w:color w:val="auto"/>
          <w:kern w:val="0"/>
          <w:sz w:val="24"/>
        </w:rPr>
        <w:t>:</w:t>
      </w:r>
      <w:r>
        <w:rPr>
          <w:rFonts w:hint="eastAsia" w:asciiTheme="minorEastAsia" w:hAnsiTheme="minorEastAsia" w:eastAsiaTheme="minorEastAsia" w:cstheme="minorEastAsia"/>
          <w:color w:val="auto"/>
          <w:kern w:val="0"/>
          <w:sz w:val="24"/>
          <w:lang w:val="en-US" w:eastAsia="zh-CN"/>
        </w:rPr>
        <w:t>0</w:t>
      </w:r>
      <w:r>
        <w:rPr>
          <w:rFonts w:hint="eastAsia" w:asciiTheme="minorEastAsia" w:hAnsiTheme="minorEastAsia" w:eastAsiaTheme="minorEastAsia" w:cstheme="minorEastAsia"/>
          <w:color w:val="auto"/>
          <w:kern w:val="0"/>
          <w:sz w:val="24"/>
        </w:rPr>
        <w:t>0（北京时间，法定节假日除外 ）</w:t>
      </w:r>
      <w:r>
        <w:rPr>
          <w:rFonts w:hint="eastAsia" w:asciiTheme="minorEastAsia" w:hAnsiTheme="minorEastAsia" w:eastAsiaTheme="minorEastAsia" w:cstheme="minorEastAsia"/>
          <w:color w:val="auto"/>
          <w:kern w:val="0"/>
          <w:sz w:val="24"/>
          <w:lang w:eastAsia="zh-CN"/>
        </w:rPr>
        <w:t>；</w:t>
      </w:r>
    </w:p>
    <w:p w14:paraId="0D54C8D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color w:val="auto"/>
          <w:sz w:val="24"/>
          <w:szCs w:val="24"/>
          <w:lang w:val="en-GB" w:eastAsia="zh-CN"/>
        </w:rPr>
      </w:pPr>
      <w:r>
        <w:rPr>
          <w:rFonts w:hint="eastAsia" w:asciiTheme="minorEastAsia" w:hAnsiTheme="minorEastAsia" w:eastAsiaTheme="minorEastAsia" w:cstheme="minorEastAsia"/>
          <w:color w:val="auto"/>
          <w:sz w:val="24"/>
          <w:szCs w:val="24"/>
        </w:rPr>
        <w:t>2、地点：</w:t>
      </w:r>
      <w:r>
        <w:rPr>
          <w:rFonts w:hint="eastAsia" w:asciiTheme="minorEastAsia" w:hAnsiTheme="minorEastAsia" w:eastAsiaTheme="minorEastAsia" w:cstheme="minorEastAsia"/>
          <w:color w:val="auto"/>
          <w:sz w:val="24"/>
          <w:szCs w:val="24"/>
          <w:lang w:val="en-GB" w:eastAsia="zh-CN"/>
        </w:rPr>
        <w:t>海口市大英山东一路7号国瑞城雅仕苑 1栋 2 单元 1802 室；</w:t>
      </w:r>
    </w:p>
    <w:p w14:paraId="7471AC5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3、方式：</w:t>
      </w:r>
      <w:r>
        <w:rPr>
          <w:rFonts w:hint="eastAsia" w:asciiTheme="minorEastAsia" w:hAnsiTheme="minorEastAsia" w:eastAsiaTheme="minorEastAsia" w:cstheme="minorEastAsia"/>
          <w:color w:val="auto"/>
          <w:sz w:val="24"/>
          <w:szCs w:val="24"/>
          <w:lang w:val="en-US" w:eastAsia="zh-CN"/>
        </w:rPr>
        <w:t>现场获取，</w:t>
      </w:r>
      <w:r>
        <w:rPr>
          <w:rFonts w:hint="eastAsia" w:asciiTheme="minorEastAsia" w:hAnsiTheme="minorEastAsia" w:eastAsiaTheme="minorEastAsia" w:cstheme="minorEastAsia"/>
          <w:color w:val="auto"/>
          <w:sz w:val="24"/>
          <w:szCs w:val="24"/>
        </w:rPr>
        <w:t>法定代表人</w:t>
      </w:r>
      <w:r>
        <w:rPr>
          <w:rFonts w:hint="eastAsia" w:asciiTheme="minorEastAsia" w:hAnsiTheme="minorEastAsia" w:eastAsiaTheme="minorEastAsia" w:cstheme="minorEastAsia"/>
          <w:color w:val="auto"/>
          <w:sz w:val="24"/>
          <w:szCs w:val="24"/>
          <w:lang w:val="en-US" w:eastAsia="zh-CN"/>
        </w:rPr>
        <w:t>获取磋商文件时须提供法定代表人</w:t>
      </w:r>
      <w:r>
        <w:rPr>
          <w:rFonts w:hint="eastAsia" w:asciiTheme="minorEastAsia" w:hAnsiTheme="minorEastAsia" w:eastAsiaTheme="minorEastAsia" w:cstheme="minorEastAsia"/>
          <w:color w:val="auto"/>
          <w:sz w:val="24"/>
          <w:szCs w:val="24"/>
        </w:rPr>
        <w:t>身份证</w:t>
      </w:r>
      <w:r>
        <w:rPr>
          <w:rFonts w:hint="eastAsia" w:asciiTheme="minorEastAsia" w:hAnsiTheme="minorEastAsia" w:eastAsiaTheme="minorEastAsia" w:cstheme="minorEastAsia"/>
          <w:color w:val="auto"/>
          <w:sz w:val="24"/>
          <w:szCs w:val="24"/>
          <w:lang w:val="en-US" w:eastAsia="zh-CN"/>
        </w:rPr>
        <w:t>明、身份证、营业执照副本</w:t>
      </w:r>
      <w:r>
        <w:rPr>
          <w:rFonts w:hint="eastAsia" w:asciiTheme="minorEastAsia" w:hAnsiTheme="minorEastAsia" w:eastAsiaTheme="minorEastAsia" w:cstheme="minorEastAsia"/>
          <w:color w:val="auto"/>
          <w:sz w:val="24"/>
          <w:szCs w:val="24"/>
        </w:rPr>
        <w:t>；授权委托人</w:t>
      </w:r>
      <w:r>
        <w:rPr>
          <w:rFonts w:hint="eastAsia" w:asciiTheme="minorEastAsia" w:hAnsiTheme="minorEastAsia" w:eastAsiaTheme="minorEastAsia" w:cstheme="minorEastAsia"/>
          <w:color w:val="auto"/>
          <w:sz w:val="24"/>
          <w:szCs w:val="24"/>
          <w:lang w:val="en-US" w:eastAsia="zh-CN"/>
        </w:rPr>
        <w:t>获取磋商</w:t>
      </w:r>
      <w:r>
        <w:rPr>
          <w:rFonts w:hint="eastAsia" w:asciiTheme="minorEastAsia" w:hAnsiTheme="minorEastAsia" w:eastAsiaTheme="minorEastAsia" w:cstheme="minorEastAsia"/>
          <w:color w:val="auto"/>
          <w:sz w:val="24"/>
          <w:szCs w:val="24"/>
        </w:rPr>
        <w:t>文件时须提供法定代表人授权委托书、被委托人身份证</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营业执照副本</w:t>
      </w:r>
      <w:r>
        <w:rPr>
          <w:rFonts w:hint="eastAsia" w:asciiTheme="minorEastAsia" w:hAnsiTheme="minorEastAsia" w:eastAsiaTheme="minorEastAsia" w:cstheme="minorEastAsia"/>
          <w:color w:val="auto"/>
          <w:sz w:val="24"/>
          <w:szCs w:val="24"/>
        </w:rPr>
        <w:t>（以上所提供的材料均需复印件加盖公章）</w:t>
      </w:r>
      <w:r>
        <w:rPr>
          <w:rFonts w:hint="eastAsia" w:asciiTheme="minorEastAsia" w:hAnsiTheme="minorEastAsia" w:eastAsiaTheme="minorEastAsia" w:cstheme="minorEastAsia"/>
          <w:color w:val="auto"/>
          <w:sz w:val="24"/>
          <w:szCs w:val="24"/>
          <w:lang w:eastAsia="zh-CN"/>
        </w:rPr>
        <w:t>；</w:t>
      </w:r>
    </w:p>
    <w:p w14:paraId="6BFC5B1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4、采购文件售价：</w:t>
      </w:r>
      <w:r>
        <w:rPr>
          <w:rFonts w:hint="eastAsia" w:asciiTheme="minorEastAsia" w:hAnsiTheme="minorEastAsia" w:eastAsiaTheme="minorEastAsia" w:cstheme="minorEastAsia"/>
          <w:color w:val="auto"/>
          <w:sz w:val="24"/>
          <w:szCs w:val="24"/>
          <w:lang w:val="en-US" w:eastAsia="zh-CN"/>
        </w:rPr>
        <w:t>300.00</w:t>
      </w:r>
      <w:r>
        <w:rPr>
          <w:rFonts w:hint="eastAsia" w:asciiTheme="minorEastAsia" w:hAnsiTheme="minorEastAsia" w:eastAsiaTheme="minorEastAsia" w:cstheme="minorEastAsia"/>
          <w:color w:val="auto"/>
          <w:sz w:val="24"/>
          <w:szCs w:val="24"/>
        </w:rPr>
        <w:t>元</w:t>
      </w:r>
      <w:r>
        <w:rPr>
          <w:rFonts w:hint="eastAsia" w:asciiTheme="minorEastAsia" w:hAnsiTheme="minorEastAsia" w:eastAsiaTheme="minorEastAsia" w:cstheme="minorEastAsia"/>
          <w:color w:val="auto"/>
          <w:sz w:val="24"/>
          <w:szCs w:val="24"/>
          <w:lang w:eastAsia="zh-CN"/>
        </w:rPr>
        <w:t>。</w:t>
      </w:r>
    </w:p>
    <w:p w14:paraId="54E784C2">
      <w:pPr>
        <w:spacing w:line="360" w:lineRule="auto"/>
        <w:outlineLvl w:val="0"/>
        <w:rPr>
          <w:rFonts w:hint="eastAsia" w:asciiTheme="minorEastAsia" w:hAnsiTheme="minorEastAsia" w:eastAsiaTheme="minorEastAsia" w:cstheme="minorEastAsia"/>
          <w:b/>
          <w:bCs/>
          <w:color w:val="auto"/>
          <w:sz w:val="24"/>
        </w:rPr>
      </w:pPr>
      <w:bookmarkStart w:id="25" w:name="_Toc18041"/>
      <w:bookmarkStart w:id="26" w:name="_Toc26423"/>
      <w:r>
        <w:rPr>
          <w:rFonts w:hint="eastAsia" w:asciiTheme="minorEastAsia" w:hAnsiTheme="minorEastAsia" w:eastAsiaTheme="minorEastAsia" w:cstheme="minorEastAsia"/>
          <w:b/>
          <w:bCs/>
          <w:color w:val="auto"/>
          <w:sz w:val="24"/>
        </w:rPr>
        <w:t>四、响应文件提交</w:t>
      </w:r>
      <w:bookmarkEnd w:id="25"/>
      <w:bookmarkEnd w:id="26"/>
    </w:p>
    <w:p w14:paraId="066FFA1E">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截止时间：</w:t>
      </w:r>
      <w:r>
        <w:rPr>
          <w:rFonts w:hint="eastAsia" w:asciiTheme="minorEastAsia" w:hAnsiTheme="minorEastAsia" w:eastAsiaTheme="minorEastAsia" w:cstheme="minorEastAsia"/>
          <w:color w:val="auto"/>
          <w:sz w:val="24"/>
          <w:lang w:eastAsia="zh-CN"/>
        </w:rPr>
        <w:t>2025年4月</w:t>
      </w:r>
      <w:r>
        <w:rPr>
          <w:rFonts w:hint="eastAsia" w:asciiTheme="minorEastAsia" w:hAnsiTheme="minorEastAsia" w:eastAsiaTheme="minorEastAsia" w:cstheme="minorEastAsia"/>
          <w:color w:val="0000FF"/>
          <w:sz w:val="24"/>
          <w:lang w:val="en-US" w:eastAsia="zh-CN"/>
        </w:rPr>
        <w:t>xx</w:t>
      </w:r>
      <w:r>
        <w:rPr>
          <w:rFonts w:hint="eastAsia" w:asciiTheme="minorEastAsia" w:hAnsiTheme="minorEastAsia" w:eastAsiaTheme="minorEastAsia" w:cstheme="minorEastAsia"/>
          <w:color w:val="0000FF"/>
          <w:sz w:val="24"/>
        </w:rPr>
        <w:t>日</w:t>
      </w:r>
      <w:r>
        <w:rPr>
          <w:rFonts w:hint="eastAsia" w:asciiTheme="minorEastAsia" w:hAnsiTheme="minorEastAsia" w:eastAsiaTheme="minorEastAsia" w:cstheme="minorEastAsia"/>
          <w:color w:val="0000FF"/>
          <w:sz w:val="24"/>
          <w:lang w:val="en-US" w:eastAsia="zh-CN"/>
        </w:rPr>
        <w:t>09时</w:t>
      </w:r>
      <w:r>
        <w:rPr>
          <w:rFonts w:hint="eastAsia" w:asciiTheme="minorEastAsia" w:hAnsiTheme="minorEastAsia" w:eastAsiaTheme="minorEastAsia" w:cstheme="minorEastAsia"/>
          <w:color w:val="auto"/>
          <w:sz w:val="24"/>
          <w:lang w:val="en-US" w:eastAsia="zh-CN"/>
        </w:rPr>
        <w:t>30分</w:t>
      </w:r>
      <w:r>
        <w:rPr>
          <w:rFonts w:hint="eastAsia" w:asciiTheme="minorEastAsia" w:hAnsiTheme="minorEastAsia" w:eastAsiaTheme="minorEastAsia" w:cstheme="minorEastAsia"/>
          <w:color w:val="auto"/>
          <w:sz w:val="24"/>
        </w:rPr>
        <w:t>（北京时间）（从磋商文件开始发出之日起至供应商提交首次响应文件截止之日止不得少于10日</w:t>
      </w:r>
      <w:r>
        <w:rPr>
          <w:rFonts w:hint="eastAsia" w:asciiTheme="minorEastAsia" w:hAnsiTheme="minorEastAsia" w:eastAsiaTheme="minorEastAsia" w:cstheme="minorEastAsia"/>
          <w:color w:val="auto"/>
          <w:sz w:val="24"/>
          <w:lang w:eastAsia="zh-CN"/>
        </w:rPr>
        <w:t>）</w:t>
      </w:r>
      <w:r>
        <w:rPr>
          <w:rFonts w:hint="eastAsia" w:asciiTheme="minorEastAsia" w:hAnsiTheme="minorEastAsia" w:eastAsiaTheme="minorEastAsia" w:cstheme="minorEastAsia"/>
          <w:color w:val="auto"/>
          <w:sz w:val="24"/>
        </w:rPr>
        <w:t>；</w:t>
      </w:r>
    </w:p>
    <w:p w14:paraId="76C8B172">
      <w:pPr>
        <w:spacing w:line="360" w:lineRule="auto"/>
        <w:ind w:firstLine="480" w:firstLineChars="200"/>
        <w:rPr>
          <w:rFonts w:hint="eastAsia" w:asciiTheme="minorEastAsia" w:hAnsiTheme="minorEastAsia" w:eastAsiaTheme="minorEastAsia" w:cstheme="minorEastAsia"/>
          <w:color w:val="auto"/>
          <w:sz w:val="24"/>
          <w:lang w:val="en-US" w:eastAsia="zh-CN"/>
        </w:rPr>
      </w:pPr>
      <w:r>
        <w:rPr>
          <w:rFonts w:hint="eastAsia" w:asciiTheme="minorEastAsia" w:hAnsiTheme="minorEastAsia" w:eastAsiaTheme="minorEastAsia" w:cstheme="minorEastAsia"/>
          <w:color w:val="auto"/>
          <w:sz w:val="24"/>
        </w:rPr>
        <w:t>地点：</w:t>
      </w:r>
      <w:r>
        <w:rPr>
          <w:rFonts w:hint="eastAsia" w:asciiTheme="minorEastAsia" w:hAnsiTheme="minorEastAsia" w:eastAsiaTheme="minorEastAsia" w:cstheme="minorEastAsia"/>
          <w:color w:val="auto"/>
          <w:sz w:val="24"/>
          <w:lang w:val="en-GB" w:eastAsia="zh-CN"/>
        </w:rPr>
        <w:t>海口市大英山东一路7号国瑞城雅仕苑 1栋 2 单元 1802 室</w:t>
      </w:r>
      <w:r>
        <w:rPr>
          <w:rFonts w:hint="eastAsia" w:asciiTheme="minorEastAsia" w:hAnsiTheme="minorEastAsia" w:eastAsiaTheme="minorEastAsia" w:cstheme="minorEastAsia"/>
          <w:color w:val="auto"/>
          <w:sz w:val="24"/>
          <w:lang w:val="en-US" w:eastAsia="zh-CN"/>
        </w:rPr>
        <w:t>会议室</w:t>
      </w:r>
      <w:r>
        <w:rPr>
          <w:rFonts w:hint="eastAsia" w:asciiTheme="minorEastAsia" w:hAnsiTheme="minorEastAsia" w:eastAsiaTheme="minorEastAsia" w:cstheme="minorEastAsia"/>
          <w:bCs/>
          <w:color w:val="auto"/>
          <w:sz w:val="24"/>
          <w:szCs w:val="22"/>
          <w:lang w:val="en-US" w:eastAsia="zh-CN"/>
        </w:rPr>
        <w:t>。</w:t>
      </w:r>
    </w:p>
    <w:p w14:paraId="23F1CAB4">
      <w:pPr>
        <w:spacing w:line="360" w:lineRule="auto"/>
        <w:outlineLvl w:val="0"/>
        <w:rPr>
          <w:rFonts w:hint="eastAsia" w:asciiTheme="minorEastAsia" w:hAnsiTheme="minorEastAsia" w:eastAsiaTheme="minorEastAsia" w:cstheme="minorEastAsia"/>
          <w:color w:val="auto"/>
          <w:sz w:val="24"/>
        </w:rPr>
      </w:pPr>
      <w:bookmarkStart w:id="27" w:name="_Toc18386"/>
      <w:bookmarkStart w:id="28" w:name="_Toc28714"/>
      <w:r>
        <w:rPr>
          <w:rFonts w:hint="eastAsia" w:asciiTheme="minorEastAsia" w:hAnsiTheme="minorEastAsia" w:eastAsiaTheme="minorEastAsia" w:cstheme="minorEastAsia"/>
          <w:b/>
          <w:bCs/>
          <w:color w:val="auto"/>
          <w:sz w:val="24"/>
        </w:rPr>
        <w:t>五、开启</w:t>
      </w:r>
      <w:bookmarkEnd w:id="27"/>
      <w:bookmarkEnd w:id="28"/>
    </w:p>
    <w:p w14:paraId="5BD29E3C">
      <w:pPr>
        <w:spacing w:line="360" w:lineRule="auto"/>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时间：</w:t>
      </w:r>
      <w:r>
        <w:rPr>
          <w:rFonts w:hint="eastAsia" w:asciiTheme="minorEastAsia" w:hAnsiTheme="minorEastAsia" w:eastAsiaTheme="minorEastAsia" w:cstheme="minorEastAsia"/>
          <w:color w:val="auto"/>
          <w:sz w:val="24"/>
          <w:lang w:eastAsia="zh-CN"/>
        </w:rPr>
        <w:t>2025年4月</w:t>
      </w:r>
      <w:r>
        <w:rPr>
          <w:rFonts w:hint="eastAsia" w:asciiTheme="minorEastAsia" w:hAnsiTheme="minorEastAsia" w:eastAsiaTheme="minorEastAsia" w:cstheme="minorEastAsia"/>
          <w:color w:val="0000FF"/>
          <w:sz w:val="24"/>
          <w:lang w:val="en-US" w:eastAsia="zh-CN"/>
        </w:rPr>
        <w:t>xx</w:t>
      </w:r>
      <w:r>
        <w:rPr>
          <w:rFonts w:hint="eastAsia" w:asciiTheme="minorEastAsia" w:hAnsiTheme="minorEastAsia" w:eastAsiaTheme="minorEastAsia" w:cstheme="minorEastAsia"/>
          <w:color w:val="0000FF"/>
          <w:sz w:val="24"/>
        </w:rPr>
        <w:t>日</w:t>
      </w:r>
      <w:r>
        <w:rPr>
          <w:rFonts w:hint="eastAsia" w:asciiTheme="minorEastAsia" w:hAnsiTheme="minorEastAsia" w:eastAsiaTheme="minorEastAsia" w:cstheme="minorEastAsia"/>
          <w:color w:val="0000FF"/>
          <w:sz w:val="24"/>
          <w:lang w:val="en-US" w:eastAsia="zh-CN"/>
        </w:rPr>
        <w:t>09时30分</w:t>
      </w:r>
      <w:r>
        <w:rPr>
          <w:rFonts w:hint="eastAsia" w:asciiTheme="minorEastAsia" w:hAnsiTheme="minorEastAsia" w:eastAsiaTheme="minorEastAsia" w:cstheme="minorEastAsia"/>
          <w:color w:val="auto"/>
          <w:sz w:val="24"/>
        </w:rPr>
        <w:t>（北京时间）</w:t>
      </w:r>
    </w:p>
    <w:p w14:paraId="1F01F4AE">
      <w:pPr>
        <w:spacing w:line="360" w:lineRule="auto"/>
        <w:ind w:firstLine="480" w:firstLineChars="200"/>
        <w:rPr>
          <w:rFonts w:hint="default" w:ascii="宋体" w:hAnsi="宋体" w:eastAsia="宋体" w:cs="宋体"/>
          <w:color w:val="auto"/>
          <w:sz w:val="24"/>
          <w:lang w:val="en-US" w:eastAsia="zh-CN"/>
        </w:rPr>
      </w:pPr>
      <w:r>
        <w:rPr>
          <w:rFonts w:hint="eastAsia" w:ascii="宋体" w:hAnsi="宋体" w:cs="宋体"/>
          <w:color w:val="auto"/>
          <w:sz w:val="24"/>
        </w:rPr>
        <w:t>地点：</w:t>
      </w:r>
      <w:r>
        <w:rPr>
          <w:rFonts w:hint="eastAsia" w:ascii="宋体" w:hAnsi="宋体" w:cs="宋体"/>
          <w:color w:val="auto"/>
          <w:sz w:val="24"/>
          <w:lang w:val="en-GB" w:eastAsia="zh-CN"/>
        </w:rPr>
        <w:t>海口市大英山东一路7号国瑞城雅仕苑 1栋 2 单元 1802 室</w:t>
      </w:r>
      <w:r>
        <w:rPr>
          <w:rFonts w:hint="eastAsia" w:ascii="宋体" w:hAnsi="宋体" w:cs="宋体"/>
          <w:color w:val="auto"/>
          <w:sz w:val="24"/>
          <w:lang w:val="en-US" w:eastAsia="zh-CN"/>
        </w:rPr>
        <w:t>会议室</w:t>
      </w:r>
      <w:r>
        <w:rPr>
          <w:rFonts w:hint="eastAsia" w:ascii="宋体" w:hAnsi="宋体" w:cs="宋体"/>
          <w:color w:val="auto"/>
          <w:sz w:val="24"/>
          <w:lang w:val="en-GB" w:eastAsia="zh-CN"/>
        </w:rPr>
        <w:t>。</w:t>
      </w:r>
    </w:p>
    <w:p w14:paraId="18D79D4F">
      <w:pPr>
        <w:spacing w:line="360" w:lineRule="auto"/>
        <w:outlineLvl w:val="0"/>
        <w:rPr>
          <w:rFonts w:hint="eastAsia" w:ascii="宋体" w:hAnsi="宋体" w:cs="宋体"/>
          <w:b/>
          <w:color w:val="auto"/>
          <w:sz w:val="24"/>
        </w:rPr>
      </w:pPr>
      <w:bookmarkStart w:id="29" w:name="_Toc28012"/>
      <w:bookmarkStart w:id="30" w:name="_Toc22041"/>
      <w:r>
        <w:rPr>
          <w:rFonts w:hint="eastAsia" w:ascii="宋体" w:hAnsi="宋体" w:cs="宋体"/>
          <w:b/>
          <w:color w:val="auto"/>
          <w:sz w:val="24"/>
        </w:rPr>
        <w:t>六、公告期限：</w:t>
      </w:r>
      <w:bookmarkEnd w:id="29"/>
      <w:bookmarkEnd w:id="30"/>
    </w:p>
    <w:p w14:paraId="4C3079A8">
      <w:pPr>
        <w:spacing w:line="360" w:lineRule="auto"/>
        <w:rPr>
          <w:rFonts w:hint="eastAsia" w:ascii="宋体" w:hAnsi="宋体" w:cs="宋体"/>
          <w:b/>
          <w:color w:val="auto"/>
          <w:sz w:val="24"/>
        </w:rPr>
      </w:pPr>
      <w:r>
        <w:rPr>
          <w:rFonts w:hint="eastAsia" w:ascii="宋体" w:hAnsi="宋体" w:cs="宋体"/>
          <w:b/>
          <w:color w:val="auto"/>
          <w:sz w:val="24"/>
        </w:rPr>
        <w:t xml:space="preserve">  </w:t>
      </w:r>
      <w:r>
        <w:rPr>
          <w:rFonts w:hint="eastAsia" w:ascii="宋体" w:hAnsi="宋体" w:cs="宋体"/>
          <w:color w:val="auto"/>
          <w:sz w:val="24"/>
        </w:rPr>
        <w:t xml:space="preserve">  自本公告发布之日起</w:t>
      </w:r>
      <w:r>
        <w:rPr>
          <w:rFonts w:hint="eastAsia" w:ascii="宋体" w:hAnsi="宋体" w:cs="宋体"/>
          <w:color w:val="auto"/>
          <w:sz w:val="24"/>
          <w:lang w:val="en-US" w:eastAsia="zh-CN"/>
        </w:rPr>
        <w:t>3个</w:t>
      </w:r>
      <w:r>
        <w:rPr>
          <w:rFonts w:hint="eastAsia" w:ascii="宋体" w:hAnsi="宋体" w:cs="宋体"/>
          <w:color w:val="auto"/>
          <w:sz w:val="24"/>
        </w:rPr>
        <w:t>工作日</w:t>
      </w:r>
    </w:p>
    <w:p w14:paraId="5DF874ED">
      <w:pPr>
        <w:numPr>
          <w:ilvl w:val="0"/>
          <w:numId w:val="2"/>
        </w:numPr>
        <w:spacing w:line="360" w:lineRule="auto"/>
        <w:outlineLvl w:val="0"/>
        <w:rPr>
          <w:rFonts w:hint="eastAsia" w:ascii="宋体" w:hAnsi="宋体" w:cs="宋体"/>
          <w:b/>
          <w:color w:val="auto"/>
          <w:sz w:val="24"/>
        </w:rPr>
      </w:pPr>
      <w:bookmarkStart w:id="31" w:name="_Toc6030"/>
      <w:bookmarkStart w:id="32" w:name="_Toc23602"/>
      <w:r>
        <w:rPr>
          <w:rFonts w:hint="eastAsia" w:ascii="宋体" w:hAnsi="宋体" w:cs="宋体"/>
          <w:b/>
          <w:color w:val="auto"/>
          <w:sz w:val="24"/>
        </w:rPr>
        <w:t>其他补充事宜</w:t>
      </w:r>
      <w:bookmarkEnd w:id="31"/>
      <w:bookmarkEnd w:id="32"/>
    </w:p>
    <w:p w14:paraId="40494B5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u w:val="none" w:color="000000"/>
          <w:lang w:val="en-US" w:eastAsia="zh-CN"/>
        </w:rPr>
      </w:pPr>
      <w:bookmarkStart w:id="33" w:name="_Toc16230"/>
      <w:r>
        <w:rPr>
          <w:rFonts w:hint="eastAsia" w:ascii="宋体" w:hAnsi="宋体" w:eastAsia="宋体" w:cs="宋体"/>
          <w:color w:val="auto"/>
          <w:sz w:val="24"/>
          <w:szCs w:val="24"/>
          <w:u w:val="none" w:color="000000"/>
        </w:rPr>
        <w:t>1、公告发布媒介：</w:t>
      </w:r>
      <w:r>
        <w:rPr>
          <w:rFonts w:hint="eastAsia" w:ascii="宋体" w:hAnsi="宋体" w:cs="宋体"/>
          <w:color w:val="auto"/>
          <w:sz w:val="24"/>
          <w:szCs w:val="24"/>
          <w:u w:val="none" w:color="000000"/>
          <w:lang w:val="en-US" w:eastAsia="zh-CN"/>
        </w:rPr>
        <w:t>中国招标投标公共服务平台</w:t>
      </w:r>
      <w:r>
        <w:rPr>
          <w:rFonts w:hint="eastAsia" w:ascii="宋体" w:hAnsi="宋体" w:cs="宋体"/>
          <w:color w:val="auto"/>
          <w:sz w:val="24"/>
          <w:szCs w:val="24"/>
          <w:u w:val="none" w:color="000000"/>
          <w:lang w:eastAsia="zh-CN"/>
        </w:rPr>
        <w:t>、海南省安宁医院官网</w:t>
      </w:r>
    </w:p>
    <w:p w14:paraId="7C673B7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szCs w:val="24"/>
          <w:lang w:val="en-US" w:eastAsia="zh-CN"/>
        </w:rPr>
      </w:pPr>
      <w:r>
        <w:rPr>
          <w:rFonts w:hint="eastAsia" w:ascii="宋体" w:hAnsi="宋体" w:cs="宋体"/>
          <w:color w:val="auto"/>
          <w:sz w:val="24"/>
          <w:szCs w:val="24"/>
          <w:u w:val="none" w:color="000000"/>
          <w:lang w:val="en-US" w:eastAsia="zh-CN"/>
        </w:rPr>
        <w:t>2</w:t>
      </w:r>
      <w:r>
        <w:rPr>
          <w:rFonts w:hint="eastAsia" w:ascii="宋体" w:hAnsi="宋体" w:eastAsia="宋体" w:cs="宋体"/>
          <w:color w:val="auto"/>
          <w:sz w:val="24"/>
          <w:szCs w:val="24"/>
          <w:u w:val="none" w:color="000000"/>
        </w:rPr>
        <w:t>、项目所属行业：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cs="宋体"/>
          <w:color w:val="auto"/>
          <w:sz w:val="24"/>
          <w:szCs w:val="24"/>
          <w:lang w:val="en-US" w:eastAsia="zh-CN"/>
        </w:rPr>
        <w:t>；</w:t>
      </w:r>
    </w:p>
    <w:p w14:paraId="069184B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u w:val="none" w:color="000000"/>
          <w:lang w:eastAsia="zh-CN"/>
        </w:rPr>
      </w:pPr>
      <w:r>
        <w:rPr>
          <w:rFonts w:hint="eastAsia" w:ascii="宋体" w:hAnsi="宋体" w:cs="宋体"/>
          <w:color w:val="auto"/>
          <w:sz w:val="24"/>
          <w:szCs w:val="24"/>
          <w:u w:val="none" w:color="000000"/>
          <w:lang w:val="en-US" w:eastAsia="zh-CN"/>
        </w:rPr>
        <w:t>3</w:t>
      </w:r>
      <w:r>
        <w:rPr>
          <w:rFonts w:hint="eastAsia" w:ascii="宋体" w:hAnsi="宋体" w:eastAsia="宋体" w:cs="宋体"/>
          <w:color w:val="auto"/>
          <w:sz w:val="24"/>
          <w:szCs w:val="24"/>
          <w:u w:val="none" w:color="000000"/>
        </w:rPr>
        <w:t>、有关本项目竞争性磋商文件的补遗、澄清及变更信息以上述网站公告为准，采购代理机构不再另行通知，竞争性磋商文件与更正公告的内容相互矛盾时，以最后发出的更正公告内容为准</w:t>
      </w:r>
      <w:r>
        <w:rPr>
          <w:rFonts w:hint="eastAsia" w:ascii="宋体" w:hAnsi="宋体" w:cs="宋体"/>
          <w:color w:val="auto"/>
          <w:sz w:val="24"/>
          <w:szCs w:val="24"/>
          <w:u w:val="none" w:color="000000"/>
          <w:lang w:eastAsia="zh-CN"/>
        </w:rPr>
        <w:t>。</w:t>
      </w:r>
    </w:p>
    <w:p w14:paraId="609F1D81">
      <w:pPr>
        <w:spacing w:line="360" w:lineRule="auto"/>
        <w:outlineLvl w:val="0"/>
        <w:rPr>
          <w:rFonts w:hint="eastAsia" w:ascii="宋体" w:hAnsi="宋体" w:cs="宋体"/>
          <w:b/>
          <w:color w:val="auto"/>
          <w:sz w:val="24"/>
        </w:rPr>
      </w:pPr>
      <w:bookmarkStart w:id="34" w:name="_Toc13510"/>
      <w:r>
        <w:rPr>
          <w:rFonts w:hint="eastAsia" w:ascii="宋体" w:hAnsi="宋体" w:cs="宋体"/>
          <w:b/>
          <w:color w:val="auto"/>
          <w:sz w:val="24"/>
        </w:rPr>
        <w:t>八、凡对本次采购提出询问，请按以下方式联系。</w:t>
      </w:r>
      <w:bookmarkEnd w:id="33"/>
      <w:bookmarkEnd w:id="34"/>
    </w:p>
    <w:p w14:paraId="358307C8">
      <w:pPr>
        <w:spacing w:line="360" w:lineRule="auto"/>
        <w:ind w:firstLine="480" w:firstLineChars="200"/>
        <w:rPr>
          <w:rFonts w:hint="eastAsia" w:ascii="宋体" w:hAnsi="宋体" w:cs="宋体"/>
          <w:color w:val="auto"/>
          <w:sz w:val="24"/>
          <w:u w:val="none" w:color="000000"/>
        </w:rPr>
      </w:pPr>
      <w:r>
        <w:rPr>
          <w:rFonts w:hint="eastAsia" w:ascii="宋体" w:hAnsi="宋体" w:cs="宋体"/>
          <w:color w:val="auto"/>
          <w:sz w:val="24"/>
          <w:u w:val="none" w:color="000000"/>
        </w:rPr>
        <w:t>1．采购人信息</w:t>
      </w:r>
    </w:p>
    <w:p w14:paraId="5C6FA80A">
      <w:pPr>
        <w:spacing w:line="360" w:lineRule="auto"/>
        <w:ind w:firstLine="480" w:firstLineChars="200"/>
        <w:rPr>
          <w:rFonts w:hint="eastAsia" w:cs="Arial"/>
          <w:color w:val="auto"/>
          <w:lang w:eastAsia="zh-CN"/>
        </w:rPr>
      </w:pPr>
      <w:r>
        <w:rPr>
          <w:rFonts w:hint="eastAsia" w:ascii="宋体" w:hAnsi="宋体" w:cs="宋体"/>
          <w:color w:val="auto"/>
          <w:sz w:val="24"/>
          <w:u w:val="none" w:color="000000"/>
        </w:rPr>
        <w:t>采 购 人：</w:t>
      </w:r>
      <w:r>
        <w:rPr>
          <w:rFonts w:hint="eastAsia" w:ascii="宋体" w:hAnsi="宋体" w:cs="宋体"/>
          <w:color w:val="auto"/>
          <w:sz w:val="24"/>
          <w:u w:val="none" w:color="000000"/>
          <w:lang w:val="en-US" w:eastAsia="zh-CN"/>
        </w:rPr>
        <w:t xml:space="preserve"> 海南省安宁医院</w:t>
      </w:r>
    </w:p>
    <w:p w14:paraId="0E243864">
      <w:pPr>
        <w:spacing w:line="360" w:lineRule="auto"/>
        <w:ind w:firstLine="480" w:firstLineChars="200"/>
        <w:rPr>
          <w:rFonts w:hint="default" w:ascii="宋体" w:hAnsi="宋体" w:eastAsia="宋体" w:cs="宋体"/>
          <w:color w:val="auto"/>
          <w:sz w:val="24"/>
          <w:u w:val="none" w:color="000000"/>
          <w:lang w:val="en-US" w:eastAsia="zh-CN"/>
        </w:rPr>
      </w:pPr>
      <w:r>
        <w:rPr>
          <w:rFonts w:hint="eastAsia" w:ascii="宋体" w:hAnsi="宋体" w:cs="宋体"/>
          <w:color w:val="auto"/>
          <w:sz w:val="24"/>
          <w:u w:val="none" w:color="000000"/>
        </w:rPr>
        <w:t>地    址：海南省海口市龙华区安宁路3号</w:t>
      </w:r>
    </w:p>
    <w:p w14:paraId="1F45F86E">
      <w:pPr>
        <w:spacing w:line="360" w:lineRule="auto"/>
        <w:ind w:firstLine="480" w:firstLineChars="200"/>
        <w:rPr>
          <w:rFonts w:hint="default" w:ascii="宋体" w:hAnsi="宋体" w:eastAsia="宋体" w:cs="宋体"/>
          <w:color w:val="0000FF"/>
          <w:sz w:val="24"/>
          <w:u w:val="none" w:color="000000"/>
          <w:lang w:val="en-US" w:eastAsia="zh-CN"/>
        </w:rPr>
      </w:pPr>
      <w:r>
        <w:rPr>
          <w:rFonts w:hint="eastAsia" w:ascii="宋体" w:hAnsi="宋体" w:cs="宋体"/>
          <w:color w:val="auto"/>
          <w:sz w:val="24"/>
          <w:u w:val="none" w:color="000000"/>
        </w:rPr>
        <w:t>联 系 人：</w:t>
      </w:r>
      <w:r>
        <w:rPr>
          <w:rFonts w:hint="eastAsia" w:ascii="宋体" w:hAnsi="宋体" w:cs="宋体"/>
          <w:color w:val="auto"/>
          <w:sz w:val="24"/>
          <w:u w:val="none" w:color="000000"/>
          <w:lang w:val="en-US" w:eastAsia="zh-CN"/>
        </w:rPr>
        <w:t>王先生</w:t>
      </w:r>
    </w:p>
    <w:p w14:paraId="204E547B">
      <w:pPr>
        <w:spacing w:line="360" w:lineRule="auto"/>
        <w:ind w:firstLine="480" w:firstLineChars="200"/>
        <w:rPr>
          <w:rFonts w:hint="default" w:ascii="宋体" w:hAnsi="宋体" w:eastAsia="宋体" w:cs="宋体"/>
          <w:color w:val="auto"/>
          <w:sz w:val="24"/>
          <w:u w:val="none" w:color="000000"/>
          <w:lang w:val="en-US" w:eastAsia="zh-CN"/>
        </w:rPr>
      </w:pPr>
      <w:r>
        <w:rPr>
          <w:rFonts w:hint="eastAsia" w:ascii="宋体" w:hAnsi="宋体" w:cs="宋体"/>
          <w:color w:val="auto"/>
          <w:sz w:val="24"/>
          <w:u w:val="none" w:color="000000"/>
        </w:rPr>
        <w:t>电    话：0898</w:t>
      </w:r>
      <w:r>
        <w:rPr>
          <w:rFonts w:hint="eastAsia" w:ascii="宋体" w:hAnsi="宋体" w:cs="宋体"/>
          <w:color w:val="auto"/>
          <w:sz w:val="24"/>
          <w:u w:val="none" w:color="000000"/>
          <w:lang w:val="en-US" w:eastAsia="zh-CN"/>
        </w:rPr>
        <w:t>-</w:t>
      </w:r>
      <w:r>
        <w:rPr>
          <w:rFonts w:hint="eastAsia" w:ascii="宋体" w:hAnsi="宋体" w:cs="宋体"/>
          <w:color w:val="auto"/>
          <w:sz w:val="24"/>
          <w:u w:val="none" w:color="000000"/>
        </w:rPr>
        <w:t>66988629</w:t>
      </w:r>
    </w:p>
    <w:p w14:paraId="1223678F">
      <w:pPr>
        <w:spacing w:line="360" w:lineRule="auto"/>
        <w:ind w:firstLine="480" w:firstLineChars="200"/>
        <w:rPr>
          <w:rFonts w:hint="eastAsia" w:ascii="宋体" w:hAnsi="宋体" w:cs="宋体"/>
          <w:color w:val="auto"/>
          <w:sz w:val="24"/>
          <w:u w:val="none" w:color="000000"/>
        </w:rPr>
      </w:pPr>
      <w:r>
        <w:rPr>
          <w:rFonts w:hint="eastAsia" w:ascii="宋体" w:hAnsi="宋体" w:cs="宋体"/>
          <w:color w:val="auto"/>
          <w:sz w:val="24"/>
          <w:u w:val="none" w:color="000000"/>
        </w:rPr>
        <w:t>2．采购代理机构信息</w:t>
      </w:r>
    </w:p>
    <w:p w14:paraId="77BC04D6">
      <w:pPr>
        <w:spacing w:line="360" w:lineRule="auto"/>
        <w:ind w:firstLine="480" w:firstLineChars="200"/>
        <w:rPr>
          <w:rFonts w:hint="default" w:ascii="宋体" w:hAnsi="宋体" w:eastAsia="宋体" w:cs="宋体"/>
          <w:color w:val="auto"/>
          <w:sz w:val="24"/>
          <w:u w:val="none" w:color="000000"/>
          <w:lang w:val="en-US" w:eastAsia="zh-CN"/>
        </w:rPr>
      </w:pPr>
      <w:r>
        <w:rPr>
          <w:rFonts w:hint="eastAsia" w:ascii="宋体" w:hAnsi="宋体" w:cs="宋体"/>
          <w:color w:val="auto"/>
          <w:sz w:val="24"/>
          <w:u w:val="none" w:color="000000"/>
        </w:rPr>
        <w:t>招标代理机构：</w:t>
      </w:r>
      <w:r>
        <w:rPr>
          <w:rFonts w:hint="eastAsia" w:ascii="宋体" w:hAnsi="宋体" w:cs="宋体"/>
          <w:color w:val="auto"/>
          <w:sz w:val="24"/>
          <w:u w:val="none" w:color="000000"/>
          <w:lang w:val="en-US" w:eastAsia="zh-CN"/>
        </w:rPr>
        <w:t>海南政德项目管理有限公司</w:t>
      </w:r>
    </w:p>
    <w:p w14:paraId="548B18F3">
      <w:pPr>
        <w:spacing w:line="360" w:lineRule="auto"/>
        <w:ind w:firstLine="480" w:firstLineChars="200"/>
        <w:rPr>
          <w:rFonts w:hint="eastAsia" w:ascii="宋体" w:hAnsi="宋体" w:cs="宋体"/>
          <w:color w:val="auto"/>
          <w:sz w:val="24"/>
          <w:u w:val="none" w:color="000000"/>
        </w:rPr>
      </w:pPr>
      <w:r>
        <w:rPr>
          <w:rFonts w:hint="eastAsia" w:ascii="宋体" w:hAnsi="宋体" w:cs="宋体"/>
          <w:color w:val="auto"/>
          <w:sz w:val="24"/>
          <w:u w:val="none" w:color="000000"/>
        </w:rPr>
        <w:t>地       址：海口市大英山东一路7号国瑞城雅仕苑 1栋 2 单元 1802 室</w:t>
      </w:r>
    </w:p>
    <w:p w14:paraId="4CE823D8">
      <w:pPr>
        <w:spacing w:line="360" w:lineRule="auto"/>
        <w:ind w:firstLine="480" w:firstLineChars="200"/>
        <w:rPr>
          <w:rFonts w:hint="eastAsia" w:ascii="宋体" w:hAnsi="宋体" w:cs="宋体"/>
          <w:color w:val="auto"/>
          <w:sz w:val="24"/>
          <w:u w:val="none" w:color="000000"/>
        </w:rPr>
      </w:pPr>
      <w:r>
        <w:rPr>
          <w:rFonts w:hint="eastAsia" w:ascii="宋体" w:hAnsi="宋体" w:cs="宋体"/>
          <w:color w:val="auto"/>
          <w:sz w:val="24"/>
          <w:u w:val="none" w:color="000000"/>
        </w:rPr>
        <w:t>联 系 方 式：</w:t>
      </w:r>
      <w:r>
        <w:rPr>
          <w:rFonts w:hint="eastAsia" w:ascii="Times New Roman" w:hAnsi="Times New Roman" w:cs="Times New Roman"/>
          <w:color w:val="auto"/>
          <w:sz w:val="24"/>
          <w:szCs w:val="32"/>
          <w:lang w:val="en-US" w:eastAsia="zh-CN"/>
        </w:rPr>
        <w:t>李工</w:t>
      </w:r>
      <w:r>
        <w:rPr>
          <w:rFonts w:hint="eastAsia" w:ascii="宋体" w:hAnsi="宋体" w:cs="宋体"/>
          <w:color w:val="auto"/>
          <w:sz w:val="32"/>
          <w:szCs w:val="32"/>
          <w:u w:val="none" w:color="000000"/>
        </w:rPr>
        <w:t xml:space="preserve"> </w:t>
      </w:r>
      <w:r>
        <w:rPr>
          <w:rFonts w:hint="eastAsia" w:ascii="宋体" w:hAnsi="宋体" w:cs="宋体"/>
          <w:color w:val="auto"/>
          <w:sz w:val="24"/>
          <w:u w:val="none" w:color="000000"/>
        </w:rPr>
        <w:t xml:space="preserve">          </w:t>
      </w:r>
    </w:p>
    <w:p w14:paraId="2D1CD289">
      <w:pPr>
        <w:spacing w:line="360" w:lineRule="auto"/>
        <w:ind w:firstLine="480" w:firstLineChars="200"/>
        <w:rPr>
          <w:rFonts w:hint="eastAsia" w:ascii="宋体" w:hAnsi="宋体" w:cs="宋体"/>
          <w:color w:val="auto"/>
          <w:sz w:val="24"/>
          <w:szCs w:val="22"/>
          <w:lang w:val="en-US" w:eastAsia="zh-CN"/>
        </w:rPr>
      </w:pPr>
      <w:r>
        <w:rPr>
          <w:rFonts w:hint="eastAsia" w:ascii="宋体" w:hAnsi="宋体" w:cs="宋体"/>
          <w:color w:val="auto"/>
          <w:sz w:val="24"/>
          <w:u w:val="none" w:color="000000"/>
        </w:rPr>
        <w:t>电       话：</w:t>
      </w:r>
      <w:r>
        <w:rPr>
          <w:rFonts w:ascii="宋体" w:hAnsi="宋体" w:cs="宋体"/>
          <w:color w:val="auto"/>
          <w:sz w:val="24"/>
          <w:szCs w:val="22"/>
        </w:rPr>
        <w:t>0898-</w:t>
      </w:r>
      <w:r>
        <w:rPr>
          <w:rFonts w:hint="eastAsia" w:ascii="宋体" w:hAnsi="宋体" w:cs="宋体"/>
          <w:color w:val="auto"/>
          <w:sz w:val="24"/>
          <w:szCs w:val="22"/>
          <w:lang w:val="en-US" w:eastAsia="zh-CN"/>
        </w:rPr>
        <w:t>65250316</w:t>
      </w:r>
    </w:p>
    <w:p w14:paraId="088B849F">
      <w:pPr>
        <w:adjustRightInd w:val="0"/>
        <w:snapToGrid w:val="0"/>
        <w:spacing w:line="440" w:lineRule="exact"/>
        <w:ind w:firstLine="480" w:firstLineChars="200"/>
        <w:rPr>
          <w:rFonts w:hint="eastAsia" w:ascii="宋体" w:hAnsi="宋体" w:eastAsia="宋体" w:cs="宋体"/>
          <w:bCs/>
          <w:color w:val="auto"/>
          <w:sz w:val="24"/>
          <w:szCs w:val="24"/>
        </w:rPr>
      </w:pPr>
      <w:bookmarkStart w:id="35" w:name="_Toc28359098"/>
      <w:bookmarkStart w:id="36" w:name="_Toc35393639"/>
      <w:bookmarkStart w:id="37" w:name="_Toc35393808"/>
      <w:bookmarkStart w:id="38" w:name="_Toc28359021"/>
      <w:r>
        <w:rPr>
          <w:rFonts w:hint="eastAsia" w:ascii="宋体" w:hAnsi="宋体" w:eastAsia="宋体" w:cs="宋体"/>
          <w:bCs/>
          <w:color w:val="auto"/>
          <w:sz w:val="24"/>
          <w:szCs w:val="24"/>
        </w:rPr>
        <w:t>3</w:t>
      </w:r>
      <w:r>
        <w:rPr>
          <w:rFonts w:hint="eastAsia" w:ascii="宋体" w:hAnsi="宋体" w:cs="宋体"/>
          <w:bCs/>
          <w:color w:val="auto"/>
          <w:sz w:val="24"/>
          <w:szCs w:val="24"/>
          <w:lang w:val="en-US" w:eastAsia="zh-CN"/>
        </w:rPr>
        <w:t>.</w:t>
      </w:r>
      <w:r>
        <w:rPr>
          <w:rFonts w:hint="eastAsia" w:ascii="宋体" w:hAnsi="宋体" w:eastAsia="宋体" w:cs="宋体"/>
          <w:bCs/>
          <w:color w:val="auto"/>
          <w:sz w:val="24"/>
          <w:szCs w:val="24"/>
        </w:rPr>
        <w:t>项目联系方式</w:t>
      </w:r>
      <w:bookmarkEnd w:id="35"/>
      <w:bookmarkEnd w:id="36"/>
      <w:bookmarkEnd w:id="37"/>
      <w:bookmarkEnd w:id="38"/>
    </w:p>
    <w:p w14:paraId="4D8E8AC5">
      <w:pPr>
        <w:adjustRightInd w:val="0"/>
        <w:snapToGrid w:val="0"/>
        <w:spacing w:line="440" w:lineRule="exact"/>
        <w:ind w:firstLine="480" w:firstLineChars="200"/>
        <w:rPr>
          <w:rFonts w:hint="default" w:ascii="宋体" w:hAnsi="宋体" w:eastAsia="宋体" w:cs="宋体"/>
          <w:bCs/>
          <w:color w:val="auto"/>
          <w:sz w:val="24"/>
          <w:szCs w:val="24"/>
          <w:lang w:val="en-US"/>
        </w:rPr>
      </w:pPr>
      <w:r>
        <w:rPr>
          <w:rFonts w:hint="eastAsia" w:ascii="宋体" w:hAnsi="宋体" w:eastAsia="宋体" w:cs="宋体"/>
          <w:bCs/>
          <w:color w:val="auto"/>
          <w:sz w:val="24"/>
          <w:szCs w:val="24"/>
        </w:rPr>
        <w:t>项目联系人：</w:t>
      </w:r>
      <w:r>
        <w:rPr>
          <w:rFonts w:hint="eastAsia" w:ascii="Times New Roman" w:hAnsi="Times New Roman" w:cs="Times New Roman"/>
          <w:color w:val="auto"/>
          <w:sz w:val="24"/>
          <w:szCs w:val="24"/>
          <w:lang w:val="en-US" w:eastAsia="zh-CN"/>
        </w:rPr>
        <w:t>李工</w:t>
      </w:r>
    </w:p>
    <w:p w14:paraId="70091056">
      <w:pPr>
        <w:adjustRightInd w:val="0"/>
        <w:snapToGrid w:val="0"/>
        <w:spacing w:line="440" w:lineRule="exact"/>
        <w:ind w:firstLine="480" w:firstLineChars="200"/>
        <w:rPr>
          <w:rFonts w:hint="eastAsia" w:ascii="宋体" w:hAnsi="宋体" w:cs="宋体"/>
          <w:b/>
          <w:color w:val="auto"/>
          <w:sz w:val="44"/>
          <w:szCs w:val="44"/>
        </w:rPr>
      </w:pPr>
      <w:r>
        <w:rPr>
          <w:rFonts w:hint="eastAsia" w:ascii="宋体" w:hAnsi="宋体" w:eastAsia="宋体" w:cs="宋体"/>
          <w:bCs/>
          <w:color w:val="auto"/>
          <w:sz w:val="24"/>
          <w:szCs w:val="24"/>
        </w:rPr>
        <w:t>电　　话：0898-</w:t>
      </w:r>
      <w:r>
        <w:rPr>
          <w:rFonts w:hint="eastAsia" w:ascii="宋体" w:hAnsi="宋体" w:eastAsia="宋体" w:cs="宋体"/>
          <w:bCs/>
          <w:color w:val="auto"/>
          <w:sz w:val="24"/>
          <w:szCs w:val="24"/>
          <w:lang w:val="en-US" w:eastAsia="zh-CN"/>
        </w:rPr>
        <w:t>65250316</w:t>
      </w:r>
      <w:bookmarkStart w:id="39" w:name="_Toc24737"/>
    </w:p>
    <w:p w14:paraId="081A5AD4">
      <w:pPr>
        <w:pStyle w:val="4"/>
        <w:keepNext/>
        <w:keepLines/>
        <w:pageBreakBefore/>
        <w:widowControl w:val="0"/>
        <w:kinsoku/>
        <w:wordWrap/>
        <w:overflowPunct/>
        <w:topLinePunct w:val="0"/>
        <w:autoSpaceDE/>
        <w:autoSpaceDN/>
        <w:bidi w:val="0"/>
        <w:adjustRightInd/>
        <w:snapToGrid/>
        <w:spacing w:line="240" w:lineRule="auto"/>
        <w:jc w:val="center"/>
        <w:textAlignment w:val="auto"/>
        <w:rPr>
          <w:color w:val="auto"/>
        </w:rPr>
      </w:pPr>
      <w:bookmarkStart w:id="40" w:name="_Toc1268"/>
      <w:r>
        <w:rPr>
          <w:rFonts w:hint="eastAsia"/>
          <w:color w:val="auto"/>
        </w:rPr>
        <w:t>第二</w:t>
      </w:r>
      <w:r>
        <w:rPr>
          <w:rFonts w:hint="eastAsia"/>
          <w:color w:val="auto"/>
          <w:lang w:val="en-US" w:eastAsia="zh-CN"/>
        </w:rPr>
        <w:t>章</w:t>
      </w:r>
      <w:r>
        <w:rPr>
          <w:rFonts w:hint="eastAsia"/>
          <w:color w:val="auto"/>
        </w:rPr>
        <w:t xml:space="preserve">  供应商须知</w:t>
      </w:r>
      <w:bookmarkEnd w:id="18"/>
      <w:bookmarkEnd w:id="39"/>
      <w:bookmarkEnd w:id="40"/>
    </w:p>
    <w:p w14:paraId="0325BBAE">
      <w:pPr>
        <w:spacing w:before="156" w:beforeLines="50" w:after="156" w:afterLines="50" w:line="440" w:lineRule="exact"/>
        <w:outlineLvl w:val="1"/>
        <w:rPr>
          <w:rFonts w:ascii="宋体" w:hAnsi="宋体" w:cs="宋体"/>
          <w:b/>
          <w:color w:val="auto"/>
          <w:sz w:val="28"/>
          <w:szCs w:val="28"/>
        </w:rPr>
      </w:pPr>
      <w:bookmarkStart w:id="41" w:name="_Toc433126983"/>
      <w:bookmarkStart w:id="42" w:name="_Toc22385"/>
      <w:r>
        <w:rPr>
          <w:rFonts w:hint="eastAsia" w:ascii="宋体" w:hAnsi="宋体" w:cs="宋体"/>
          <w:b/>
          <w:color w:val="auto"/>
          <w:sz w:val="28"/>
          <w:szCs w:val="28"/>
        </w:rPr>
        <w:t>（一）总则</w:t>
      </w:r>
      <w:bookmarkEnd w:id="41"/>
      <w:bookmarkEnd w:id="42"/>
    </w:p>
    <w:p w14:paraId="7E81ADA9">
      <w:pPr>
        <w:spacing w:line="440" w:lineRule="exact"/>
        <w:rPr>
          <w:rFonts w:ascii="宋体" w:hAnsi="宋体" w:cs="宋体"/>
          <w:b/>
          <w:bCs/>
          <w:color w:val="auto"/>
          <w:sz w:val="24"/>
        </w:rPr>
      </w:pPr>
      <w:bookmarkStart w:id="43" w:name="_Toc433126984"/>
      <w:r>
        <w:rPr>
          <w:rFonts w:hint="eastAsia" w:ascii="宋体" w:hAnsi="宋体" w:cs="宋体"/>
          <w:b/>
          <w:bCs/>
          <w:color w:val="auto"/>
          <w:sz w:val="24"/>
        </w:rPr>
        <w:t>1、适用范围</w:t>
      </w:r>
      <w:bookmarkEnd w:id="43"/>
    </w:p>
    <w:p w14:paraId="02F47C65">
      <w:pPr>
        <w:spacing w:line="440" w:lineRule="exact"/>
        <w:ind w:firstLine="480" w:firstLineChars="200"/>
        <w:rPr>
          <w:rFonts w:ascii="宋体" w:hAnsi="宋体" w:cs="宋体"/>
          <w:color w:val="auto"/>
          <w:sz w:val="24"/>
        </w:rPr>
      </w:pPr>
      <w:r>
        <w:rPr>
          <w:rFonts w:hint="eastAsia" w:ascii="宋体" w:hAnsi="宋体" w:cs="宋体"/>
          <w:color w:val="auto"/>
          <w:sz w:val="24"/>
        </w:rPr>
        <w:t>本</w:t>
      </w:r>
      <w:r>
        <w:rPr>
          <w:rFonts w:hint="eastAsia" w:ascii="宋体" w:hAnsi="宋体" w:cs="宋体"/>
          <w:bCs/>
          <w:color w:val="auto"/>
          <w:kern w:val="0"/>
          <w:sz w:val="24"/>
          <w:lang w:val="en-GB"/>
        </w:rPr>
        <w:t>竞争性磋商</w:t>
      </w:r>
      <w:r>
        <w:rPr>
          <w:rFonts w:hint="eastAsia" w:ascii="宋体" w:hAnsi="宋体" w:cs="宋体"/>
          <w:color w:val="auto"/>
          <w:sz w:val="24"/>
        </w:rPr>
        <w:t>文件仅适用于</w:t>
      </w:r>
      <w:r>
        <w:rPr>
          <w:rFonts w:hint="eastAsia" w:ascii="宋体" w:hAnsi="宋体" w:cs="宋体"/>
          <w:bCs/>
          <w:color w:val="auto"/>
          <w:kern w:val="0"/>
          <w:sz w:val="24"/>
          <w:lang w:val="en-GB"/>
        </w:rPr>
        <w:t>本次磋商邀请中所叙述项目。</w:t>
      </w:r>
    </w:p>
    <w:p w14:paraId="003B2B73">
      <w:pPr>
        <w:tabs>
          <w:tab w:val="left" w:pos="7665"/>
        </w:tabs>
        <w:spacing w:line="440" w:lineRule="exact"/>
        <w:rPr>
          <w:rFonts w:ascii="宋体" w:hAnsi="宋体" w:cs="宋体"/>
          <w:b/>
          <w:color w:val="auto"/>
          <w:sz w:val="24"/>
        </w:rPr>
      </w:pPr>
      <w:bookmarkStart w:id="44" w:name="_Toc433126985"/>
      <w:r>
        <w:rPr>
          <w:rFonts w:hint="eastAsia" w:ascii="宋体" w:hAnsi="宋体" w:cs="宋体"/>
          <w:b/>
          <w:color w:val="auto"/>
          <w:sz w:val="24"/>
        </w:rPr>
        <w:t>2、有关定义及相应职责</w:t>
      </w:r>
      <w:bookmarkEnd w:id="44"/>
    </w:p>
    <w:p w14:paraId="6CFD9C61">
      <w:pPr>
        <w:tabs>
          <w:tab w:val="left" w:pos="7665"/>
        </w:tabs>
        <w:spacing w:line="440" w:lineRule="exact"/>
        <w:ind w:firstLine="480" w:firstLineChars="200"/>
        <w:rPr>
          <w:rFonts w:ascii="宋体" w:hAnsi="宋体" w:cs="宋体"/>
          <w:color w:val="auto"/>
          <w:sz w:val="24"/>
        </w:rPr>
      </w:pPr>
      <w:bookmarkStart w:id="45" w:name="_Toc217446037"/>
      <w:bookmarkStart w:id="46" w:name="_Toc183582208"/>
      <w:bookmarkStart w:id="47" w:name="_Toc183682345"/>
      <w:r>
        <w:rPr>
          <w:rFonts w:hint="eastAsia" w:ascii="宋体" w:hAnsi="宋体" w:cs="宋体"/>
          <w:color w:val="auto"/>
          <w:sz w:val="24"/>
        </w:rPr>
        <w:t>2.1 “采购人”系指依法进行政府采购的国家机关、事业单位、团体组织。本次</w:t>
      </w:r>
      <w:r>
        <w:rPr>
          <w:rFonts w:hint="eastAsia" w:ascii="宋体" w:hAnsi="宋体" w:cs="宋体"/>
          <w:bCs/>
          <w:color w:val="auto"/>
          <w:kern w:val="0"/>
          <w:sz w:val="24"/>
          <w:lang w:val="en-GB"/>
        </w:rPr>
        <w:t>竞争性磋商的</w:t>
      </w:r>
      <w:r>
        <w:rPr>
          <w:rFonts w:hint="eastAsia" w:ascii="宋体" w:hAnsi="宋体" w:cs="宋体"/>
          <w:color w:val="auto"/>
          <w:sz w:val="24"/>
        </w:rPr>
        <w:t>采购人是</w:t>
      </w:r>
      <w:r>
        <w:rPr>
          <w:rFonts w:hint="eastAsia" w:ascii="宋体" w:hAnsi="宋体" w:cs="宋体"/>
          <w:b/>
          <w:bCs/>
          <w:color w:val="auto"/>
          <w:sz w:val="24"/>
          <w:u w:val="none" w:color="000000"/>
          <w:lang w:val="en-US" w:eastAsia="zh-CN"/>
        </w:rPr>
        <w:t xml:space="preserve"> 海南省安宁医院</w:t>
      </w:r>
      <w:r>
        <w:rPr>
          <w:rFonts w:hint="eastAsia" w:ascii="宋体" w:hAnsi="宋体" w:cs="宋体"/>
          <w:color w:val="auto"/>
          <w:sz w:val="24"/>
        </w:rPr>
        <w:t xml:space="preserve"> 。</w:t>
      </w:r>
    </w:p>
    <w:p w14:paraId="37A9BFDE">
      <w:pPr>
        <w:tabs>
          <w:tab w:val="left" w:pos="7665"/>
        </w:tabs>
        <w:spacing w:line="440" w:lineRule="exact"/>
        <w:ind w:firstLine="480" w:firstLineChars="200"/>
        <w:rPr>
          <w:rFonts w:ascii="宋体" w:hAnsi="宋体" w:cs="宋体"/>
          <w:color w:val="auto"/>
          <w:sz w:val="24"/>
        </w:rPr>
      </w:pPr>
      <w:r>
        <w:rPr>
          <w:rFonts w:hint="eastAsia" w:ascii="宋体" w:hAnsi="宋体" w:cs="宋体"/>
          <w:color w:val="auto"/>
          <w:sz w:val="24"/>
        </w:rPr>
        <w:t>2.2 “采购代理机构”系指受采购人的委托依法办理</w:t>
      </w:r>
      <w:r>
        <w:rPr>
          <w:rFonts w:hint="eastAsia" w:ascii="宋体" w:hAnsi="宋体" w:cs="宋体"/>
          <w:bCs/>
          <w:color w:val="auto"/>
          <w:kern w:val="0"/>
          <w:sz w:val="24"/>
          <w:lang w:val="en-GB"/>
        </w:rPr>
        <w:t>采购</w:t>
      </w:r>
      <w:r>
        <w:rPr>
          <w:rFonts w:hint="eastAsia" w:ascii="宋体" w:hAnsi="宋体" w:cs="宋体"/>
          <w:color w:val="auto"/>
          <w:sz w:val="24"/>
        </w:rPr>
        <w:t>事宜的机构。本次</w:t>
      </w:r>
      <w:r>
        <w:rPr>
          <w:rFonts w:hint="eastAsia" w:ascii="宋体" w:hAnsi="宋体" w:cs="宋体"/>
          <w:bCs/>
          <w:color w:val="auto"/>
          <w:kern w:val="0"/>
          <w:sz w:val="24"/>
          <w:lang w:val="en-GB"/>
        </w:rPr>
        <w:t>竞争性磋商</w:t>
      </w:r>
      <w:r>
        <w:rPr>
          <w:rFonts w:hint="eastAsia" w:ascii="宋体" w:hAnsi="宋体" w:cs="宋体"/>
          <w:color w:val="auto"/>
          <w:sz w:val="24"/>
        </w:rPr>
        <w:t>的采购代理机构是</w:t>
      </w:r>
      <w:r>
        <w:rPr>
          <w:rFonts w:hint="eastAsia" w:ascii="宋体" w:hAnsi="宋体" w:cs="宋体"/>
          <w:b/>
          <w:bCs/>
          <w:color w:val="auto"/>
          <w:sz w:val="24"/>
          <w:lang w:eastAsia="zh-CN"/>
        </w:rPr>
        <w:t>海南政德项目管理有限公司</w:t>
      </w:r>
      <w:r>
        <w:rPr>
          <w:rFonts w:hint="eastAsia" w:ascii="宋体" w:hAnsi="宋体" w:cs="宋体"/>
          <w:color w:val="auto"/>
          <w:sz w:val="24"/>
        </w:rPr>
        <w:t>。</w:t>
      </w:r>
    </w:p>
    <w:p w14:paraId="2A3B09E0">
      <w:pPr>
        <w:tabs>
          <w:tab w:val="left" w:pos="7665"/>
        </w:tabs>
        <w:spacing w:line="440" w:lineRule="exact"/>
        <w:ind w:firstLine="480" w:firstLineChars="200"/>
        <w:rPr>
          <w:rFonts w:ascii="宋体" w:hAnsi="宋体" w:cs="宋体"/>
          <w:color w:val="auto"/>
          <w:sz w:val="24"/>
        </w:rPr>
      </w:pPr>
      <w:r>
        <w:rPr>
          <w:rFonts w:hint="eastAsia" w:ascii="宋体" w:hAnsi="宋体" w:cs="宋体"/>
          <w:color w:val="auto"/>
          <w:sz w:val="24"/>
        </w:rPr>
        <w:t>2.3 “供应商”系指实名</w:t>
      </w:r>
      <w:r>
        <w:rPr>
          <w:rFonts w:hint="eastAsia" w:ascii="宋体" w:hAnsi="宋体" w:cs="宋体"/>
          <w:color w:val="auto"/>
          <w:sz w:val="24"/>
          <w:lang w:val="en-US" w:eastAsia="zh-CN"/>
        </w:rPr>
        <w:t>获取</w:t>
      </w:r>
      <w:r>
        <w:rPr>
          <w:rFonts w:hint="eastAsia" w:ascii="宋体" w:hAnsi="宋体" w:cs="宋体"/>
          <w:bCs/>
          <w:color w:val="auto"/>
          <w:kern w:val="0"/>
          <w:sz w:val="24"/>
          <w:lang w:val="en-GB"/>
        </w:rPr>
        <w:t>竞争性磋商</w:t>
      </w:r>
      <w:r>
        <w:rPr>
          <w:rFonts w:hint="eastAsia" w:ascii="宋体" w:hAnsi="宋体" w:cs="宋体"/>
          <w:color w:val="auto"/>
          <w:sz w:val="24"/>
        </w:rPr>
        <w:t>文件拟参加竞争性磋商和拟向采购人提供服务的供应商。其职责如下：</w:t>
      </w:r>
    </w:p>
    <w:p w14:paraId="542038B0">
      <w:pPr>
        <w:tabs>
          <w:tab w:val="left" w:pos="7665"/>
        </w:tabs>
        <w:spacing w:line="440" w:lineRule="exact"/>
        <w:ind w:firstLine="480" w:firstLineChars="200"/>
        <w:rPr>
          <w:rFonts w:ascii="宋体" w:hAnsi="宋体" w:cs="宋体"/>
          <w:color w:val="auto"/>
          <w:sz w:val="24"/>
        </w:rPr>
      </w:pPr>
      <w:r>
        <w:rPr>
          <w:rFonts w:hint="eastAsia" w:ascii="宋体" w:hAnsi="宋体" w:cs="宋体"/>
          <w:color w:val="auto"/>
          <w:sz w:val="24"/>
        </w:rPr>
        <w:t>2.3.1 对</w:t>
      </w:r>
      <w:r>
        <w:rPr>
          <w:rFonts w:hint="eastAsia" w:ascii="宋体" w:hAnsi="宋体" w:cs="宋体"/>
          <w:bCs/>
          <w:color w:val="auto"/>
          <w:kern w:val="0"/>
          <w:sz w:val="24"/>
          <w:lang w:val="en-GB"/>
        </w:rPr>
        <w:t>竞争性磋商</w:t>
      </w:r>
      <w:r>
        <w:rPr>
          <w:rFonts w:hint="eastAsia" w:ascii="宋体" w:hAnsi="宋体" w:cs="宋体"/>
          <w:color w:val="auto"/>
          <w:sz w:val="24"/>
        </w:rPr>
        <w:t>文件错、漏之处提出澄清、说明要求或质疑；</w:t>
      </w:r>
    </w:p>
    <w:p w14:paraId="37FBBCF5">
      <w:pPr>
        <w:tabs>
          <w:tab w:val="left" w:pos="3060"/>
        </w:tabs>
        <w:spacing w:line="440" w:lineRule="exact"/>
        <w:ind w:firstLine="480" w:firstLineChars="200"/>
        <w:rPr>
          <w:rFonts w:ascii="宋体" w:hAnsi="宋体" w:cs="宋体"/>
          <w:color w:val="auto"/>
          <w:sz w:val="24"/>
        </w:rPr>
      </w:pPr>
      <w:r>
        <w:rPr>
          <w:rFonts w:hint="eastAsia" w:ascii="宋体" w:hAnsi="宋体" w:cs="宋体"/>
          <w:color w:val="auto"/>
          <w:sz w:val="24"/>
        </w:rPr>
        <w:t>2.3.2 按要求缴纳磋商保证金</w:t>
      </w:r>
      <w:r>
        <w:rPr>
          <w:rFonts w:hint="eastAsia" w:ascii="宋体" w:hAnsi="宋体" w:cs="宋体"/>
          <w:color w:val="auto"/>
          <w:sz w:val="24"/>
          <w:lang w:eastAsia="zh-CN"/>
        </w:rPr>
        <w:t>（</w:t>
      </w:r>
      <w:r>
        <w:rPr>
          <w:rFonts w:hint="eastAsia" w:ascii="宋体" w:hAnsi="宋体" w:cs="宋体"/>
          <w:color w:val="auto"/>
          <w:sz w:val="24"/>
          <w:lang w:val="en-US" w:eastAsia="zh-CN"/>
        </w:rPr>
        <w:t>本项目不做要求，涉及</w:t>
      </w:r>
      <w:r>
        <w:rPr>
          <w:rFonts w:hint="eastAsia" w:ascii="宋体" w:hAnsi="宋体" w:cs="宋体"/>
          <w:color w:val="auto"/>
          <w:sz w:val="24"/>
        </w:rPr>
        <w:t>磋商</w:t>
      </w:r>
      <w:r>
        <w:rPr>
          <w:rFonts w:hint="eastAsia" w:ascii="宋体" w:hAnsi="宋体" w:cs="宋体"/>
          <w:color w:val="auto"/>
          <w:sz w:val="24"/>
          <w:lang w:val="en-US" w:eastAsia="zh-CN"/>
        </w:rPr>
        <w:t>保证金条款均不执行</w:t>
      </w:r>
      <w:r>
        <w:rPr>
          <w:rFonts w:hint="eastAsia" w:ascii="宋体" w:hAnsi="宋体" w:cs="宋体"/>
          <w:color w:val="auto"/>
          <w:sz w:val="24"/>
          <w:lang w:eastAsia="zh-CN"/>
        </w:rPr>
        <w:t>）</w:t>
      </w:r>
      <w:r>
        <w:rPr>
          <w:rFonts w:hint="eastAsia" w:ascii="宋体" w:hAnsi="宋体" w:cs="宋体"/>
          <w:color w:val="auto"/>
          <w:sz w:val="24"/>
        </w:rPr>
        <w:t>；</w:t>
      </w:r>
    </w:p>
    <w:p w14:paraId="57A597BD">
      <w:pPr>
        <w:tabs>
          <w:tab w:val="left" w:pos="3060"/>
        </w:tabs>
        <w:spacing w:line="440" w:lineRule="exact"/>
        <w:ind w:firstLine="480" w:firstLineChars="200"/>
        <w:rPr>
          <w:rFonts w:ascii="宋体" w:hAnsi="宋体" w:cs="宋体"/>
          <w:color w:val="auto"/>
          <w:sz w:val="24"/>
        </w:rPr>
      </w:pPr>
      <w:r>
        <w:rPr>
          <w:rFonts w:hint="eastAsia" w:ascii="宋体" w:hAnsi="宋体" w:cs="宋体"/>
          <w:color w:val="auto"/>
          <w:sz w:val="24"/>
        </w:rPr>
        <w:t>2.3.3 按要求编制响应文件；</w:t>
      </w:r>
    </w:p>
    <w:p w14:paraId="1E230A30">
      <w:pPr>
        <w:tabs>
          <w:tab w:val="left" w:pos="3060"/>
        </w:tabs>
        <w:spacing w:line="440" w:lineRule="exact"/>
        <w:ind w:firstLine="480" w:firstLineChars="200"/>
        <w:rPr>
          <w:rFonts w:ascii="宋体" w:hAnsi="宋体" w:cs="宋体"/>
          <w:color w:val="auto"/>
          <w:sz w:val="24"/>
        </w:rPr>
      </w:pPr>
      <w:r>
        <w:rPr>
          <w:rFonts w:hint="eastAsia" w:ascii="宋体" w:hAnsi="宋体" w:cs="宋体"/>
          <w:color w:val="auto"/>
          <w:sz w:val="24"/>
        </w:rPr>
        <w:t>2.3.4 派磋商代表递交响应文件，参加磋商活动，对评审小组就响应文件提出的问题进行澄清；“磋商代表”系指在磋商过程中代表提交响应文件单位处理磋商事宜的人员，包括单位法定代表人或负责人及取得授权的单位人员；</w:t>
      </w:r>
    </w:p>
    <w:p w14:paraId="23F840E1">
      <w:pPr>
        <w:tabs>
          <w:tab w:val="left" w:pos="3060"/>
        </w:tabs>
        <w:spacing w:line="440" w:lineRule="exact"/>
        <w:ind w:firstLine="480" w:firstLineChars="200"/>
        <w:rPr>
          <w:rFonts w:ascii="宋体" w:hAnsi="宋体" w:cs="宋体"/>
          <w:color w:val="auto"/>
          <w:sz w:val="24"/>
        </w:rPr>
      </w:pPr>
      <w:r>
        <w:rPr>
          <w:rFonts w:hint="eastAsia" w:ascii="宋体" w:hAnsi="宋体" w:cs="宋体"/>
          <w:color w:val="auto"/>
          <w:sz w:val="24"/>
        </w:rPr>
        <w:t>2.3.5 配合相关职能部门就</w:t>
      </w:r>
      <w:r>
        <w:rPr>
          <w:rFonts w:hint="eastAsia" w:ascii="宋体" w:hAnsi="宋体" w:cs="宋体"/>
          <w:bCs/>
          <w:color w:val="auto"/>
          <w:kern w:val="0"/>
          <w:sz w:val="24"/>
          <w:lang w:val="en-GB"/>
        </w:rPr>
        <w:t>竞争性磋商采购</w:t>
      </w:r>
      <w:r>
        <w:rPr>
          <w:rFonts w:hint="eastAsia" w:ascii="宋体" w:hAnsi="宋体" w:cs="宋体"/>
          <w:color w:val="auto"/>
          <w:sz w:val="24"/>
        </w:rPr>
        <w:t>项目的质疑、投诉和举报的处理工作；</w:t>
      </w:r>
    </w:p>
    <w:p w14:paraId="711435E7">
      <w:pPr>
        <w:tabs>
          <w:tab w:val="left" w:pos="3060"/>
        </w:tabs>
        <w:spacing w:line="440" w:lineRule="exact"/>
        <w:ind w:firstLine="480" w:firstLineChars="200"/>
        <w:rPr>
          <w:rFonts w:ascii="宋体" w:hAnsi="宋体" w:cs="宋体"/>
          <w:color w:val="auto"/>
          <w:sz w:val="24"/>
        </w:rPr>
      </w:pPr>
      <w:r>
        <w:rPr>
          <w:rFonts w:hint="eastAsia" w:ascii="宋体" w:hAnsi="宋体" w:cs="宋体"/>
          <w:color w:val="auto"/>
          <w:sz w:val="24"/>
        </w:rPr>
        <w:t>2.3.6 与采购人签订采购合同，按照合同规定向采购人提供服务；</w:t>
      </w:r>
    </w:p>
    <w:p w14:paraId="7BFB27DA">
      <w:pPr>
        <w:tabs>
          <w:tab w:val="left" w:pos="7665"/>
        </w:tabs>
        <w:spacing w:line="440" w:lineRule="exact"/>
        <w:ind w:firstLine="480" w:firstLineChars="200"/>
        <w:rPr>
          <w:rFonts w:ascii="宋体" w:hAnsi="宋体" w:cs="宋体"/>
          <w:color w:val="auto"/>
          <w:sz w:val="24"/>
        </w:rPr>
      </w:pPr>
      <w:r>
        <w:rPr>
          <w:rFonts w:hint="eastAsia" w:ascii="宋体" w:hAnsi="宋体" w:cs="宋体"/>
          <w:color w:val="auto"/>
          <w:sz w:val="24"/>
        </w:rPr>
        <w:t xml:space="preserve">2.3.7 </w:t>
      </w:r>
      <w:bookmarkStart w:id="48" w:name="_Toc183582207"/>
      <w:bookmarkStart w:id="49" w:name="_Toc183682344"/>
      <w:bookmarkStart w:id="50" w:name="_Toc217390843"/>
      <w:bookmarkStart w:id="51" w:name="_Toc217446036"/>
      <w:r>
        <w:rPr>
          <w:rFonts w:hint="eastAsia" w:ascii="宋体" w:hAnsi="宋体" w:eastAsia="宋体" w:cs="宋体"/>
          <w:bCs/>
          <w:color w:val="auto"/>
          <w:kern w:val="0"/>
          <w:sz w:val="24"/>
          <w:highlight w:val="none"/>
          <w:lang w:val="en-GB" w:eastAsia="zh-CN"/>
        </w:rPr>
        <w:t>单位负责人为同一人或者存在直接控股、管理关系的不同供应商，不得参加同一合同下的政府采购活动</w:t>
      </w:r>
      <w:r>
        <w:rPr>
          <w:rFonts w:hint="eastAsia" w:ascii="宋体" w:hAnsi="宋体" w:cs="宋体"/>
          <w:color w:val="auto"/>
          <w:sz w:val="24"/>
        </w:rPr>
        <w:t>。违反该规定的，相关</w:t>
      </w:r>
      <w:r>
        <w:rPr>
          <w:rFonts w:hint="eastAsia" w:ascii="宋体" w:hAnsi="宋体" w:cs="宋体"/>
          <w:color w:val="auto"/>
          <w:sz w:val="24"/>
          <w:lang w:val="en-US" w:eastAsia="zh-CN"/>
        </w:rPr>
        <w:t>响应</w:t>
      </w:r>
      <w:r>
        <w:rPr>
          <w:rFonts w:hint="eastAsia" w:ascii="宋体" w:hAnsi="宋体" w:cs="宋体"/>
          <w:color w:val="auto"/>
          <w:sz w:val="24"/>
        </w:rPr>
        <w:t>均无效，由此产生的一切后果均由相关供应商承担。</w:t>
      </w:r>
    </w:p>
    <w:p w14:paraId="2BE6F95B">
      <w:pPr>
        <w:tabs>
          <w:tab w:val="left" w:pos="7665"/>
        </w:tabs>
        <w:spacing w:line="440" w:lineRule="exact"/>
        <w:ind w:firstLine="480" w:firstLineChars="200"/>
        <w:rPr>
          <w:rFonts w:ascii="宋体" w:hAnsi="宋体" w:cs="宋体"/>
          <w:color w:val="auto"/>
          <w:sz w:val="24"/>
        </w:rPr>
      </w:pPr>
      <w:r>
        <w:rPr>
          <w:rFonts w:hint="eastAsia" w:ascii="宋体" w:hAnsi="宋体" w:cs="宋体"/>
          <w:color w:val="auto"/>
          <w:sz w:val="24"/>
        </w:rPr>
        <w:t>2.3.8除单一来源采购项目外，为采购项目提供整体设计、规范编制或者项目管理、监理、检测等服务的供应商，不得再参加该采购项目的其他采购活动。</w:t>
      </w:r>
    </w:p>
    <w:p w14:paraId="3A7733FB">
      <w:pPr>
        <w:tabs>
          <w:tab w:val="left" w:pos="7665"/>
        </w:tabs>
        <w:spacing w:line="440" w:lineRule="exact"/>
        <w:ind w:firstLine="480" w:firstLineChars="200"/>
        <w:rPr>
          <w:rFonts w:ascii="宋体" w:hAnsi="宋体"/>
          <w:color w:val="auto"/>
          <w:sz w:val="24"/>
        </w:rPr>
      </w:pPr>
      <w:r>
        <w:rPr>
          <w:rFonts w:hint="eastAsia" w:ascii="宋体" w:hAnsi="宋体"/>
          <w:color w:val="auto"/>
          <w:sz w:val="24"/>
        </w:rPr>
        <w:t>2.3.9供应商被列入失信被执行人、</w:t>
      </w:r>
      <w:r>
        <w:rPr>
          <w:rFonts w:hint="eastAsia" w:ascii="宋体" w:hAnsi="宋体" w:eastAsia="宋体" w:cs="宋体"/>
          <w:color w:val="auto"/>
          <w:kern w:val="2"/>
          <w:sz w:val="24"/>
          <w:szCs w:val="24"/>
          <w:u w:val="none"/>
          <w:lang w:val="en-US" w:eastAsia="zh-CN" w:bidi="ar-SA"/>
        </w:rPr>
        <w:t>重大税收违法失信主体</w:t>
      </w:r>
      <w:r>
        <w:rPr>
          <w:rFonts w:hint="eastAsia" w:ascii="宋体" w:hAnsi="宋体"/>
          <w:color w:val="auto"/>
          <w:sz w:val="24"/>
        </w:rPr>
        <w:t>、政府采购严重违法失信行为记录名单、或存在其他不符合《中华人民共和国政府采购法》第二十二条规定条件的情况的供应商不得参与</w:t>
      </w:r>
      <w:r>
        <w:rPr>
          <w:rFonts w:hint="eastAsia" w:ascii="宋体" w:hAnsi="宋体"/>
          <w:color w:val="auto"/>
          <w:sz w:val="24"/>
          <w:lang w:val="en-US" w:eastAsia="zh-CN"/>
        </w:rPr>
        <w:t>响应采购</w:t>
      </w:r>
      <w:r>
        <w:rPr>
          <w:rFonts w:hint="eastAsia" w:ascii="宋体" w:hAnsi="宋体"/>
          <w:color w:val="auto"/>
          <w:sz w:val="24"/>
        </w:rPr>
        <w:t>。</w:t>
      </w:r>
    </w:p>
    <w:p w14:paraId="60BC74CA">
      <w:pPr>
        <w:tabs>
          <w:tab w:val="left" w:pos="7665"/>
        </w:tabs>
        <w:spacing w:line="440" w:lineRule="exact"/>
        <w:ind w:firstLine="480" w:firstLineChars="200"/>
        <w:rPr>
          <w:rFonts w:ascii="宋体" w:hAnsi="宋体" w:cs="宋体"/>
          <w:color w:val="auto"/>
          <w:sz w:val="24"/>
        </w:rPr>
      </w:pPr>
      <w:r>
        <w:rPr>
          <w:rFonts w:hint="eastAsia" w:ascii="宋体" w:hAnsi="宋体" w:cs="宋体"/>
          <w:color w:val="auto"/>
          <w:sz w:val="24"/>
        </w:rPr>
        <w:t>2.3.10政府采购法律法规所规定的其他职责。</w:t>
      </w:r>
    </w:p>
    <w:p w14:paraId="6210B913">
      <w:pPr>
        <w:tabs>
          <w:tab w:val="left" w:pos="7665"/>
        </w:tabs>
        <w:spacing w:line="440" w:lineRule="exact"/>
        <w:ind w:firstLine="480" w:firstLineChars="200"/>
        <w:rPr>
          <w:rFonts w:ascii="宋体" w:hAnsi="宋体" w:cs="宋体"/>
          <w:color w:val="auto"/>
          <w:sz w:val="24"/>
        </w:rPr>
      </w:pPr>
      <w:r>
        <w:rPr>
          <w:rFonts w:hint="eastAsia" w:ascii="宋体" w:hAnsi="宋体"/>
          <w:bCs/>
          <w:color w:val="auto"/>
          <w:sz w:val="24"/>
        </w:rPr>
        <w:t>2.3.11</w:t>
      </w:r>
      <w:r>
        <w:rPr>
          <w:rFonts w:hint="eastAsia" w:ascii="宋体" w:hAnsi="宋体"/>
          <w:b/>
          <w:bCs w:val="0"/>
          <w:color w:val="auto"/>
          <w:sz w:val="24"/>
        </w:rPr>
        <w:t>银行、保险、石油石化、电力、电信等有行业特殊情况的，允许分支机构参与投标；适用《合伙企业法》调整的律师事务所及其分所、会计师事务所及其分所，按要求提供执业许可证等证明文件的，可参加政府采购活动</w:t>
      </w:r>
      <w:r>
        <w:rPr>
          <w:rFonts w:hint="eastAsia" w:ascii="宋体" w:hAnsi="宋体"/>
          <w:b/>
          <w:bCs w:val="0"/>
          <w:color w:val="auto"/>
          <w:sz w:val="24"/>
          <w:lang w:eastAsia="zh-CN"/>
        </w:rPr>
        <w:t>（分公司投标的，需要在投标时提供具有法人资格的总公司授权）</w:t>
      </w:r>
      <w:r>
        <w:rPr>
          <w:rFonts w:hint="eastAsia" w:ascii="宋体" w:hAnsi="宋体"/>
          <w:bCs/>
          <w:color w:val="auto"/>
          <w:sz w:val="24"/>
        </w:rPr>
        <w:t>。</w:t>
      </w:r>
    </w:p>
    <w:p w14:paraId="03C4135B">
      <w:pPr>
        <w:tabs>
          <w:tab w:val="left" w:pos="7665"/>
        </w:tabs>
        <w:spacing w:line="440" w:lineRule="exact"/>
        <w:ind w:firstLine="480" w:firstLineChars="200"/>
        <w:rPr>
          <w:rFonts w:ascii="宋体" w:hAnsi="宋体"/>
          <w:bCs/>
          <w:color w:val="auto"/>
          <w:sz w:val="24"/>
        </w:rPr>
      </w:pPr>
      <w:r>
        <w:rPr>
          <w:rFonts w:hint="eastAsia" w:ascii="宋体" w:hAnsi="宋体"/>
          <w:bCs/>
          <w:color w:val="auto"/>
          <w:sz w:val="24"/>
        </w:rPr>
        <w:t>2.3.12进口产品投标：磋商文件内未明确接受进口产品时，供应商不得提供进口产品进行投标，否则做无效</w:t>
      </w:r>
      <w:r>
        <w:rPr>
          <w:rFonts w:hint="eastAsia" w:ascii="宋体" w:hAnsi="宋体"/>
          <w:bCs/>
          <w:color w:val="auto"/>
          <w:sz w:val="24"/>
          <w:lang w:val="en-US" w:eastAsia="zh-CN"/>
        </w:rPr>
        <w:t>响应</w:t>
      </w:r>
      <w:r>
        <w:rPr>
          <w:rFonts w:hint="eastAsia" w:ascii="宋体" w:hAnsi="宋体"/>
          <w:bCs/>
          <w:color w:val="auto"/>
          <w:sz w:val="24"/>
        </w:rPr>
        <w:t>处理。</w:t>
      </w:r>
    </w:p>
    <w:p w14:paraId="65125F61">
      <w:pPr>
        <w:tabs>
          <w:tab w:val="left" w:pos="7665"/>
        </w:tabs>
        <w:spacing w:line="440" w:lineRule="exact"/>
        <w:ind w:firstLine="480" w:firstLineChars="200"/>
        <w:rPr>
          <w:rFonts w:ascii="宋体" w:hAnsi="宋体" w:cs="宋体"/>
          <w:color w:val="auto"/>
          <w:sz w:val="24"/>
        </w:rPr>
      </w:pPr>
      <w:r>
        <w:rPr>
          <w:rFonts w:hint="eastAsia" w:ascii="宋体" w:hAnsi="宋体" w:cs="宋体"/>
          <w:color w:val="auto"/>
          <w:sz w:val="24"/>
        </w:rPr>
        <w:t>2.4 合格的</w:t>
      </w:r>
      <w:bookmarkEnd w:id="48"/>
      <w:bookmarkEnd w:id="49"/>
      <w:bookmarkEnd w:id="50"/>
      <w:bookmarkEnd w:id="51"/>
      <w:r>
        <w:rPr>
          <w:rFonts w:hint="eastAsia" w:ascii="宋体" w:hAnsi="宋体" w:cs="宋体"/>
          <w:color w:val="auto"/>
          <w:sz w:val="24"/>
        </w:rPr>
        <w:t xml:space="preserve">供应商 </w:t>
      </w:r>
    </w:p>
    <w:p w14:paraId="34F33D5C">
      <w:pPr>
        <w:tabs>
          <w:tab w:val="left" w:pos="7665"/>
        </w:tabs>
        <w:spacing w:line="440" w:lineRule="exact"/>
        <w:ind w:firstLine="480" w:firstLineChars="200"/>
        <w:rPr>
          <w:rFonts w:ascii="宋体" w:hAnsi="宋体" w:cs="宋体"/>
          <w:bCs/>
          <w:color w:val="auto"/>
          <w:kern w:val="0"/>
          <w:sz w:val="24"/>
          <w:lang w:val="en-GB"/>
        </w:rPr>
      </w:pPr>
      <w:r>
        <w:rPr>
          <w:rFonts w:hint="eastAsia" w:ascii="宋体" w:hAnsi="宋体" w:cs="宋体"/>
          <w:bCs/>
          <w:color w:val="auto"/>
          <w:kern w:val="0"/>
          <w:sz w:val="24"/>
        </w:rPr>
        <w:t xml:space="preserve">2.4.1 </w:t>
      </w:r>
      <w:r>
        <w:rPr>
          <w:rFonts w:hint="eastAsia" w:ascii="宋体" w:hAnsi="宋体" w:cs="宋体"/>
          <w:bCs/>
          <w:color w:val="auto"/>
          <w:kern w:val="0"/>
          <w:sz w:val="24"/>
          <w:lang w:val="en-GB"/>
        </w:rPr>
        <w:t>符合《中华人民共和国政府采购法》第二十二条规定的供应商。</w:t>
      </w:r>
    </w:p>
    <w:p w14:paraId="34CB48C3">
      <w:pPr>
        <w:tabs>
          <w:tab w:val="left" w:pos="7665"/>
        </w:tabs>
        <w:spacing w:line="440" w:lineRule="exact"/>
        <w:ind w:firstLine="480" w:firstLineChars="200"/>
        <w:rPr>
          <w:rFonts w:ascii="宋体" w:hAnsi="宋体" w:cs="宋体"/>
          <w:bCs/>
          <w:color w:val="auto"/>
          <w:kern w:val="0"/>
          <w:sz w:val="24"/>
          <w:lang w:val="en-GB"/>
        </w:rPr>
      </w:pPr>
      <w:r>
        <w:rPr>
          <w:rFonts w:hint="eastAsia" w:ascii="宋体" w:hAnsi="宋体" w:cs="宋体"/>
          <w:bCs/>
          <w:color w:val="auto"/>
          <w:kern w:val="0"/>
          <w:sz w:val="24"/>
        </w:rPr>
        <w:t xml:space="preserve">2.4.2 </w:t>
      </w:r>
      <w:r>
        <w:rPr>
          <w:rFonts w:hint="eastAsia" w:ascii="宋体" w:hAnsi="宋体" w:cs="宋体"/>
          <w:bCs/>
          <w:color w:val="auto"/>
          <w:kern w:val="0"/>
          <w:sz w:val="24"/>
          <w:lang w:val="en-GB"/>
        </w:rPr>
        <w:t>符合竞争性磋商</w:t>
      </w:r>
      <w:r>
        <w:rPr>
          <w:rFonts w:hint="eastAsia" w:ascii="宋体" w:hAnsi="宋体" w:cs="宋体"/>
          <w:color w:val="auto"/>
          <w:sz w:val="24"/>
        </w:rPr>
        <w:t>文件</w:t>
      </w:r>
      <w:r>
        <w:rPr>
          <w:rFonts w:hint="eastAsia" w:ascii="宋体" w:hAnsi="宋体" w:cs="宋体"/>
          <w:bCs/>
          <w:color w:val="auto"/>
          <w:kern w:val="0"/>
          <w:sz w:val="24"/>
          <w:lang w:val="en-GB"/>
        </w:rPr>
        <w:t>规定的资格要求，有能力提供满足竞争性磋商</w:t>
      </w:r>
      <w:r>
        <w:rPr>
          <w:rFonts w:hint="eastAsia" w:ascii="宋体" w:hAnsi="宋体" w:cs="宋体"/>
          <w:color w:val="auto"/>
          <w:sz w:val="24"/>
        </w:rPr>
        <w:t>文件</w:t>
      </w:r>
      <w:r>
        <w:rPr>
          <w:rFonts w:hint="eastAsia" w:ascii="宋体" w:hAnsi="宋体" w:cs="宋体"/>
          <w:bCs/>
          <w:color w:val="auto"/>
          <w:kern w:val="0"/>
          <w:sz w:val="24"/>
          <w:lang w:val="en-GB"/>
        </w:rPr>
        <w:t>要求的相关服务的法人实体。</w:t>
      </w:r>
    </w:p>
    <w:p w14:paraId="479DBF21">
      <w:pPr>
        <w:tabs>
          <w:tab w:val="left" w:pos="7665"/>
        </w:tabs>
        <w:spacing w:line="440" w:lineRule="exact"/>
        <w:ind w:firstLine="480" w:firstLineChars="200"/>
        <w:rPr>
          <w:rFonts w:hint="eastAsia" w:ascii="宋体" w:hAnsi="宋体" w:cs="宋体"/>
          <w:bCs/>
          <w:color w:val="auto"/>
          <w:kern w:val="0"/>
          <w:sz w:val="24"/>
          <w:lang w:val="en-GB"/>
        </w:rPr>
      </w:pPr>
      <w:r>
        <w:rPr>
          <w:rFonts w:hint="eastAsia" w:ascii="宋体" w:hAnsi="宋体" w:cs="宋体"/>
          <w:color w:val="auto"/>
          <w:sz w:val="24"/>
        </w:rPr>
        <w:t xml:space="preserve">2.5 </w:t>
      </w:r>
      <w:r>
        <w:rPr>
          <w:rFonts w:hint="eastAsia" w:ascii="宋体" w:hAnsi="宋体" w:cs="宋体"/>
          <w:bCs/>
          <w:color w:val="auto"/>
          <w:kern w:val="0"/>
          <w:sz w:val="24"/>
          <w:lang w:val="en-GB"/>
        </w:rPr>
        <w:t>“成交供应商”按照磋商文件确定的评审标准和方法，对响应文件进行评审，推荐合格的成交候选人，采购人根据磋商小组提出的书面评审报告和推荐的成交候选人确定成交供应商。</w:t>
      </w:r>
    </w:p>
    <w:p w14:paraId="186EBA0F">
      <w:pPr>
        <w:tabs>
          <w:tab w:val="left" w:pos="7665"/>
        </w:tabs>
        <w:spacing w:line="440" w:lineRule="exact"/>
        <w:ind w:firstLine="480" w:firstLineChars="200"/>
        <w:rPr>
          <w:rFonts w:hint="default" w:ascii="宋体" w:hAnsi="宋体" w:eastAsia="宋体" w:cs="宋体"/>
          <w:bCs/>
          <w:color w:val="auto"/>
          <w:kern w:val="0"/>
          <w:sz w:val="24"/>
          <w:lang w:val="en-US" w:eastAsia="zh-CN"/>
        </w:rPr>
      </w:pPr>
      <w:r>
        <w:rPr>
          <w:rFonts w:hint="eastAsia" w:ascii="宋体" w:hAnsi="宋体" w:cs="宋体"/>
          <w:bCs/>
          <w:color w:val="auto"/>
          <w:kern w:val="0"/>
          <w:sz w:val="24"/>
          <w:lang w:val="en-US" w:eastAsia="zh-CN"/>
        </w:rPr>
        <w:t>注：本文中所指的采购人为招标人，采购代理机构为招标代理机构（或代理机构），供应商为投标人（或申请人）。</w:t>
      </w:r>
    </w:p>
    <w:p w14:paraId="3FEC7315">
      <w:pPr>
        <w:pStyle w:val="12"/>
        <w:spacing w:line="440" w:lineRule="exact"/>
        <w:rPr>
          <w:rFonts w:hAnsi="宋体" w:cs="宋体"/>
          <w:bCs/>
          <w:color w:val="auto"/>
          <w:kern w:val="0"/>
          <w:sz w:val="24"/>
          <w:lang w:val="en-GB"/>
        </w:rPr>
      </w:pPr>
      <w:bookmarkStart w:id="52" w:name="_Toc433126986"/>
      <w:r>
        <w:rPr>
          <w:rFonts w:hint="eastAsia" w:hAnsi="宋体" w:cs="宋体"/>
          <w:b/>
          <w:color w:val="auto"/>
          <w:sz w:val="24"/>
        </w:rPr>
        <w:t>3</w:t>
      </w:r>
      <w:r>
        <w:rPr>
          <w:rFonts w:hint="eastAsia" w:hAnsi="宋体" w:cs="宋体"/>
          <w:b/>
          <w:color w:val="auto"/>
          <w:sz w:val="24"/>
          <w:lang w:val="en-GB"/>
        </w:rPr>
        <w:t>、合格的货物和服务</w:t>
      </w:r>
      <w:bookmarkEnd w:id="52"/>
    </w:p>
    <w:bookmarkEnd w:id="45"/>
    <w:bookmarkEnd w:id="46"/>
    <w:bookmarkEnd w:id="47"/>
    <w:p w14:paraId="520D561F">
      <w:pPr>
        <w:adjustRightInd w:val="0"/>
        <w:snapToGrid w:val="0"/>
        <w:spacing w:line="440" w:lineRule="exact"/>
        <w:ind w:firstLine="480" w:firstLineChars="200"/>
        <w:rPr>
          <w:rFonts w:ascii="宋体" w:hAnsi="宋体" w:cs="宋体"/>
          <w:bCs/>
          <w:color w:val="auto"/>
          <w:kern w:val="0"/>
          <w:sz w:val="24"/>
        </w:rPr>
      </w:pPr>
      <w:r>
        <w:rPr>
          <w:rFonts w:hint="eastAsia" w:ascii="宋体" w:hAnsi="宋体" w:cs="宋体"/>
          <w:bCs/>
          <w:color w:val="auto"/>
          <w:kern w:val="0"/>
          <w:sz w:val="24"/>
        </w:rPr>
        <w:t xml:space="preserve">3.1 </w:t>
      </w:r>
      <w:r>
        <w:rPr>
          <w:rFonts w:hint="eastAsia" w:ascii="宋体" w:hAnsi="宋体" w:cs="宋体"/>
          <w:bCs/>
          <w:color w:val="auto"/>
          <w:kern w:val="0"/>
          <w:sz w:val="24"/>
          <w:lang w:val="en-GB"/>
        </w:rPr>
        <w:t>“货物”系指供应商制造或组织符合招标文件要求的货物等。所投货物必须是合法生产的合格货物，并能够满足货物合同规定的品牌、产地、质量、价格和有效期等。</w:t>
      </w:r>
    </w:p>
    <w:p w14:paraId="7CCC6513">
      <w:pPr>
        <w:adjustRightInd w:val="0"/>
        <w:snapToGrid w:val="0"/>
        <w:spacing w:line="440" w:lineRule="exact"/>
        <w:ind w:firstLine="480" w:firstLineChars="200"/>
        <w:rPr>
          <w:rFonts w:ascii="宋体" w:hAnsi="宋体" w:cs="宋体"/>
          <w:bCs/>
          <w:color w:val="auto"/>
          <w:kern w:val="0"/>
          <w:sz w:val="24"/>
        </w:rPr>
      </w:pPr>
      <w:r>
        <w:rPr>
          <w:rFonts w:hint="eastAsia" w:ascii="宋体" w:hAnsi="宋体" w:cs="宋体"/>
          <w:bCs/>
          <w:color w:val="auto"/>
          <w:kern w:val="0"/>
          <w:sz w:val="24"/>
        </w:rPr>
        <w:t>3</w:t>
      </w:r>
      <w:r>
        <w:rPr>
          <w:rFonts w:hint="eastAsia" w:ascii="宋体" w:hAnsi="宋体" w:cs="宋体"/>
          <w:bCs/>
          <w:color w:val="auto"/>
          <w:kern w:val="0"/>
          <w:sz w:val="24"/>
          <w:lang w:val="en-GB"/>
        </w:rPr>
        <w:t>.</w:t>
      </w:r>
      <w:r>
        <w:rPr>
          <w:rFonts w:hint="eastAsia" w:ascii="宋体" w:hAnsi="宋体" w:cs="宋体"/>
          <w:bCs/>
          <w:color w:val="auto"/>
          <w:kern w:val="0"/>
          <w:sz w:val="24"/>
        </w:rPr>
        <w:t xml:space="preserve">2 </w:t>
      </w:r>
      <w:r>
        <w:rPr>
          <w:rFonts w:hint="eastAsia" w:ascii="宋体" w:hAnsi="宋体" w:cs="宋体"/>
          <w:bCs/>
          <w:color w:val="auto"/>
          <w:kern w:val="0"/>
          <w:sz w:val="24"/>
          <w:lang w:val="en-GB"/>
        </w:rPr>
        <w:t>“服务”是指除货物和工程以外的其他政府采购对象。</w:t>
      </w:r>
    </w:p>
    <w:p w14:paraId="442E33EF">
      <w:pPr>
        <w:tabs>
          <w:tab w:val="left" w:pos="7665"/>
        </w:tabs>
        <w:spacing w:line="440" w:lineRule="exact"/>
        <w:rPr>
          <w:rFonts w:ascii="宋体" w:hAnsi="宋体" w:cs="宋体"/>
          <w:bCs/>
          <w:color w:val="auto"/>
          <w:kern w:val="0"/>
          <w:sz w:val="24"/>
          <w:lang w:val="en-GB"/>
        </w:rPr>
      </w:pPr>
      <w:r>
        <w:rPr>
          <w:rFonts w:hint="eastAsia" w:ascii="宋体" w:hAnsi="宋体" w:cs="宋体"/>
          <w:b/>
          <w:color w:val="auto"/>
          <w:sz w:val="24"/>
        </w:rPr>
        <w:t>4、</w:t>
      </w:r>
      <w:r>
        <w:rPr>
          <w:rFonts w:hint="eastAsia" w:ascii="宋体" w:hAnsi="宋体" w:cs="宋体"/>
          <w:b/>
          <w:bCs/>
          <w:color w:val="auto"/>
          <w:kern w:val="0"/>
          <w:sz w:val="24"/>
        </w:rPr>
        <w:t>本磋商文件由采购人及采购代理机构负责解释。</w:t>
      </w:r>
    </w:p>
    <w:p w14:paraId="778C4A59">
      <w:pPr>
        <w:tabs>
          <w:tab w:val="left" w:pos="7665"/>
        </w:tabs>
        <w:spacing w:line="440" w:lineRule="exact"/>
        <w:rPr>
          <w:rFonts w:ascii="宋体" w:hAnsi="宋体" w:cs="宋体"/>
          <w:b/>
          <w:color w:val="auto"/>
          <w:sz w:val="24"/>
        </w:rPr>
      </w:pPr>
      <w:bookmarkStart w:id="53" w:name="_Toc433126987"/>
      <w:r>
        <w:rPr>
          <w:rFonts w:hint="eastAsia" w:ascii="宋体" w:hAnsi="宋体" w:cs="宋体"/>
          <w:b/>
          <w:color w:val="auto"/>
          <w:sz w:val="24"/>
        </w:rPr>
        <w:t>5、磋商费用</w:t>
      </w:r>
      <w:bookmarkEnd w:id="53"/>
    </w:p>
    <w:p w14:paraId="6D79D241">
      <w:pPr>
        <w:spacing w:line="440" w:lineRule="exact"/>
        <w:rPr>
          <w:rFonts w:ascii="宋体" w:hAnsi="宋体" w:cs="宋体"/>
          <w:color w:val="auto"/>
          <w:sz w:val="24"/>
        </w:rPr>
      </w:pPr>
      <w:bookmarkStart w:id="54" w:name="_Toc183682347"/>
      <w:bookmarkStart w:id="55" w:name="_Toc217446039"/>
      <w:bookmarkStart w:id="56" w:name="_Toc183582210"/>
      <w:r>
        <w:rPr>
          <w:rFonts w:hint="eastAsia" w:ascii="宋体" w:hAnsi="宋体" w:cs="宋体"/>
          <w:color w:val="auto"/>
          <w:sz w:val="24"/>
        </w:rPr>
        <w:t xml:space="preserve">    5.1 供应商应承担所有与准备和参加磋商有关的费用。不论磋商的结果如何，采购代理机构和采购人均无义务和责任承担这些费用。</w:t>
      </w:r>
    </w:p>
    <w:p w14:paraId="2BC9DBA4">
      <w:pPr>
        <w:spacing w:line="440" w:lineRule="exact"/>
        <w:ind w:firstLine="480" w:firstLineChars="200"/>
        <w:rPr>
          <w:rFonts w:hint="eastAsia" w:ascii="宋体" w:hAnsi="宋体" w:cs="宋体"/>
          <w:color w:val="0000FF"/>
          <w:sz w:val="24"/>
        </w:rPr>
      </w:pPr>
      <w:r>
        <w:rPr>
          <w:rFonts w:hint="eastAsia" w:ascii="宋体" w:hAnsi="宋体" w:cs="宋体"/>
          <w:color w:val="0000FF"/>
          <w:sz w:val="24"/>
        </w:rPr>
        <w:t>5.2 本项目</w:t>
      </w:r>
      <w:r>
        <w:rPr>
          <w:rFonts w:hint="eastAsia" w:ascii="宋体" w:hAnsi="宋体" w:cs="宋体"/>
          <w:color w:val="0000FF"/>
          <w:sz w:val="24"/>
          <w:lang w:val="en-US" w:eastAsia="zh-CN"/>
        </w:rPr>
        <w:t>招标</w:t>
      </w:r>
      <w:r>
        <w:rPr>
          <w:rFonts w:hint="eastAsia" w:ascii="宋体" w:hAnsi="宋体" w:cs="宋体"/>
          <w:color w:val="0000FF"/>
          <w:sz w:val="24"/>
        </w:rPr>
        <w:t>代理服务费参考原国家计委颁发的《招标代理服务收费管理暂行办法》（计价格[2002]1980号）和国家发改委办公厅颁发的《国家发改委关于招标代理服务收费有关问题的通知》（发改办价格[2003]857号）的规定标准的 8.5 折扣率</w:t>
      </w:r>
      <w:r>
        <w:rPr>
          <w:rFonts w:hint="eastAsia" w:ascii="宋体" w:hAnsi="宋体" w:cs="宋体"/>
          <w:color w:val="0000FF"/>
          <w:sz w:val="24"/>
          <w:lang w:val="en-US" w:eastAsia="zh-CN"/>
        </w:rPr>
        <w:t>向成交单位收取</w:t>
      </w:r>
      <w:r>
        <w:rPr>
          <w:rFonts w:hint="eastAsia" w:ascii="宋体" w:hAnsi="宋体" w:cs="宋体"/>
          <w:color w:val="0000FF"/>
          <w:sz w:val="24"/>
        </w:rPr>
        <w:t>，费用为</w:t>
      </w:r>
      <w:r>
        <w:rPr>
          <w:rFonts w:hint="eastAsia" w:ascii="宋体" w:hAnsi="宋体" w:cs="宋体"/>
          <w:color w:val="0000FF"/>
          <w:sz w:val="24"/>
          <w:lang w:val="en-US" w:eastAsia="zh-CN"/>
        </w:rPr>
        <w:t>11220.00</w:t>
      </w:r>
      <w:r>
        <w:rPr>
          <w:rFonts w:hint="eastAsia" w:ascii="宋体" w:hAnsi="宋体" w:cs="宋体"/>
          <w:color w:val="0000FF"/>
          <w:sz w:val="24"/>
        </w:rPr>
        <w:t>元。</w:t>
      </w:r>
    </w:p>
    <w:p w14:paraId="39FF51CF">
      <w:pPr>
        <w:spacing w:line="440" w:lineRule="exact"/>
        <w:ind w:firstLine="480" w:firstLineChars="200"/>
        <w:rPr>
          <w:rFonts w:ascii="宋体" w:hAnsi="宋体" w:cs="宋体"/>
          <w:color w:val="auto"/>
          <w:sz w:val="24"/>
        </w:rPr>
      </w:pPr>
      <w:r>
        <w:rPr>
          <w:rFonts w:hint="eastAsia" w:ascii="宋体" w:hAnsi="宋体" w:cs="宋体"/>
          <w:color w:val="auto"/>
          <w:sz w:val="24"/>
        </w:rPr>
        <w:t>5.3</w:t>
      </w:r>
      <w:r>
        <w:rPr>
          <w:rFonts w:hint="eastAsia" w:ascii="宋体" w:hAnsi="宋体" w:cs="宋体"/>
          <w:color w:val="auto"/>
          <w:sz w:val="24"/>
          <w:lang w:val="en-US" w:eastAsia="zh-CN"/>
        </w:rPr>
        <w:t xml:space="preserve"> 招标</w:t>
      </w:r>
      <w:r>
        <w:rPr>
          <w:rFonts w:hint="eastAsia" w:ascii="宋体" w:hAnsi="宋体" w:cs="宋体"/>
          <w:color w:val="auto"/>
          <w:sz w:val="24"/>
        </w:rPr>
        <w:t>代理</w:t>
      </w:r>
      <w:r>
        <w:rPr>
          <w:rFonts w:hint="eastAsia" w:ascii="宋体" w:hAnsi="宋体" w:cs="宋体"/>
          <w:color w:val="auto"/>
          <w:sz w:val="24"/>
          <w:lang w:val="en-US" w:eastAsia="zh-CN"/>
        </w:rPr>
        <w:t>服务</w:t>
      </w:r>
      <w:r>
        <w:rPr>
          <w:rFonts w:hint="eastAsia" w:ascii="宋体" w:hAnsi="宋体" w:cs="宋体"/>
          <w:color w:val="auto"/>
          <w:sz w:val="24"/>
        </w:rPr>
        <w:t>费支付账号</w:t>
      </w:r>
    </w:p>
    <w:p w14:paraId="78978E07">
      <w:pPr>
        <w:spacing w:line="440" w:lineRule="exact"/>
        <w:ind w:firstLine="480" w:firstLineChars="200"/>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账  号: 4605 0100 2936 0000 0492</w:t>
      </w:r>
    </w:p>
    <w:p w14:paraId="784DCC47">
      <w:pPr>
        <w:spacing w:line="440" w:lineRule="exact"/>
        <w:ind w:firstLine="480" w:firstLineChars="200"/>
        <w:rPr>
          <w:rFonts w:hint="eastAsia" w:ascii="宋体" w:hAnsi="宋体" w:cs="宋体"/>
          <w:color w:val="000000" w:themeColor="text1"/>
          <w:sz w:val="24"/>
          <w:lang w:val="en-US" w:eastAsia="zh-CN"/>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开户行: 中国建设银行股份有限公司海口友谊支行</w:t>
      </w:r>
    </w:p>
    <w:p w14:paraId="5BBBD9FC">
      <w:pPr>
        <w:spacing w:line="440" w:lineRule="exact"/>
        <w:ind w:firstLine="480" w:firstLineChars="200"/>
      </w:pPr>
      <w:r>
        <w:rPr>
          <w:rFonts w:hint="eastAsia" w:ascii="宋体" w:hAnsi="宋体" w:cs="宋体"/>
          <w:color w:val="000000" w:themeColor="text1"/>
          <w:sz w:val="24"/>
          <w:lang w:val="en-US" w:eastAsia="zh-CN"/>
          <w14:textFill>
            <w14:solidFill>
              <w14:schemeClr w14:val="tx1"/>
            </w14:solidFill>
          </w14:textFill>
        </w:rPr>
        <w:t>户  名: 海南政德项目管理有限公司</w:t>
      </w:r>
    </w:p>
    <w:p w14:paraId="18AF1A71">
      <w:pPr>
        <w:tabs>
          <w:tab w:val="left" w:pos="7665"/>
        </w:tabs>
        <w:spacing w:before="156" w:beforeLines="50" w:after="156" w:afterLines="50" w:line="440" w:lineRule="exact"/>
        <w:outlineLvl w:val="1"/>
        <w:rPr>
          <w:rFonts w:ascii="宋体" w:hAnsi="宋体" w:cs="宋体"/>
          <w:b/>
          <w:color w:val="auto"/>
          <w:sz w:val="28"/>
          <w:szCs w:val="28"/>
        </w:rPr>
      </w:pPr>
      <w:bookmarkStart w:id="57" w:name="_Toc433126989"/>
      <w:bookmarkStart w:id="58" w:name="_Toc11082"/>
      <w:r>
        <w:rPr>
          <w:rFonts w:hint="eastAsia" w:ascii="宋体" w:hAnsi="宋体" w:cs="宋体"/>
          <w:b/>
          <w:color w:val="auto"/>
          <w:sz w:val="28"/>
          <w:szCs w:val="28"/>
        </w:rPr>
        <w:t>（二）</w:t>
      </w:r>
      <w:r>
        <w:rPr>
          <w:rFonts w:hint="eastAsia" w:ascii="宋体" w:hAnsi="宋体" w:cs="宋体"/>
          <w:b/>
          <w:bCs/>
          <w:color w:val="auto"/>
          <w:sz w:val="28"/>
          <w:szCs w:val="28"/>
          <w:lang w:val="en-GB"/>
        </w:rPr>
        <w:t>竞争性磋商</w:t>
      </w:r>
      <w:r>
        <w:rPr>
          <w:rFonts w:hint="eastAsia" w:ascii="宋体" w:hAnsi="宋体" w:cs="宋体"/>
          <w:b/>
          <w:color w:val="auto"/>
          <w:sz w:val="28"/>
          <w:szCs w:val="28"/>
        </w:rPr>
        <w:t>文件</w:t>
      </w:r>
      <w:bookmarkEnd w:id="57"/>
      <w:bookmarkEnd w:id="58"/>
    </w:p>
    <w:p w14:paraId="7A1AE0DD">
      <w:pPr>
        <w:pStyle w:val="12"/>
        <w:spacing w:line="440" w:lineRule="exact"/>
        <w:rPr>
          <w:rFonts w:hAnsi="宋体" w:cs="宋体"/>
          <w:b/>
          <w:bCs/>
          <w:color w:val="auto"/>
          <w:sz w:val="24"/>
        </w:rPr>
      </w:pPr>
      <w:bookmarkStart w:id="59" w:name="_Toc433126990"/>
      <w:r>
        <w:rPr>
          <w:rFonts w:hint="eastAsia" w:hAnsi="宋体" w:cs="宋体"/>
          <w:b/>
          <w:bCs/>
          <w:color w:val="auto"/>
          <w:sz w:val="24"/>
        </w:rPr>
        <w:t>6、竞争性磋商文件的构成</w:t>
      </w:r>
      <w:bookmarkEnd w:id="59"/>
    </w:p>
    <w:p w14:paraId="19B454E4">
      <w:pPr>
        <w:pStyle w:val="12"/>
        <w:adjustRightInd w:val="0"/>
        <w:snapToGrid w:val="0"/>
        <w:spacing w:line="440" w:lineRule="exact"/>
        <w:ind w:firstLine="480" w:firstLineChars="200"/>
        <w:rPr>
          <w:rFonts w:hAnsi="宋体" w:cs="宋体"/>
          <w:color w:val="auto"/>
          <w:sz w:val="24"/>
        </w:rPr>
      </w:pPr>
      <w:r>
        <w:rPr>
          <w:rFonts w:hint="eastAsia" w:hAnsi="宋体" w:cs="宋体"/>
          <w:color w:val="auto"/>
          <w:sz w:val="24"/>
        </w:rPr>
        <w:t xml:space="preserve">6.1 </w:t>
      </w:r>
      <w:r>
        <w:rPr>
          <w:rFonts w:hint="eastAsia" w:hAnsi="宋体"/>
          <w:color w:val="auto"/>
          <w:sz w:val="24"/>
        </w:rPr>
        <w:t>竞争性</w:t>
      </w:r>
      <w:r>
        <w:rPr>
          <w:rFonts w:hAnsi="宋体"/>
          <w:color w:val="auto"/>
          <w:sz w:val="24"/>
        </w:rPr>
        <w:t>磋商</w:t>
      </w:r>
      <w:r>
        <w:rPr>
          <w:rFonts w:hint="eastAsia" w:hAnsi="宋体"/>
          <w:color w:val="auto"/>
          <w:sz w:val="24"/>
        </w:rPr>
        <w:t>文件</w:t>
      </w:r>
      <w:r>
        <w:rPr>
          <w:rFonts w:hint="eastAsia" w:hAnsi="宋体" w:cs="宋体"/>
          <w:color w:val="auto"/>
          <w:sz w:val="24"/>
        </w:rPr>
        <w:t>由下列文件以及在磋商过程中发出的修正和补充文件组成：</w:t>
      </w:r>
    </w:p>
    <w:p w14:paraId="3C35F800">
      <w:pPr>
        <w:spacing w:line="360" w:lineRule="auto"/>
        <w:ind w:firstLine="960" w:firstLineChars="400"/>
        <w:rPr>
          <w:rFonts w:hint="eastAsia" w:ascii="宋体" w:hAnsi="宋体" w:eastAsia="宋体"/>
          <w:color w:val="auto"/>
          <w:sz w:val="24"/>
          <w:lang w:val="en-US" w:eastAsia="zh-CN"/>
        </w:rPr>
      </w:pPr>
      <w:r>
        <w:rPr>
          <w:rFonts w:hint="eastAsia" w:ascii="宋体" w:hAnsi="宋体"/>
          <w:color w:val="auto"/>
          <w:sz w:val="24"/>
        </w:rPr>
        <w:t>第一</w:t>
      </w:r>
      <w:r>
        <w:rPr>
          <w:rFonts w:hint="eastAsia" w:ascii="宋体" w:hAnsi="宋体"/>
          <w:color w:val="auto"/>
          <w:sz w:val="24"/>
          <w:lang w:val="en-US" w:eastAsia="zh-CN"/>
        </w:rPr>
        <w:t>章</w:t>
      </w:r>
      <w:r>
        <w:rPr>
          <w:rFonts w:hint="eastAsia" w:ascii="宋体" w:hAnsi="宋体"/>
          <w:color w:val="auto"/>
          <w:sz w:val="24"/>
        </w:rPr>
        <w:t xml:space="preserve">  </w:t>
      </w:r>
      <w:r>
        <w:rPr>
          <w:rFonts w:hint="eastAsia" w:ascii="宋体" w:hAnsi="宋体"/>
          <w:color w:val="auto"/>
          <w:sz w:val="24"/>
          <w:lang w:val="en-US" w:eastAsia="zh-CN"/>
        </w:rPr>
        <w:t xml:space="preserve">  竞争性</w:t>
      </w:r>
      <w:r>
        <w:rPr>
          <w:rFonts w:hint="eastAsia" w:ascii="宋体" w:hAnsi="宋体" w:cs="宋体"/>
          <w:color w:val="auto"/>
          <w:sz w:val="24"/>
        </w:rPr>
        <w:t>磋商</w:t>
      </w:r>
      <w:r>
        <w:rPr>
          <w:rFonts w:hint="eastAsia" w:ascii="宋体" w:hAnsi="宋体" w:cs="宋体"/>
          <w:color w:val="auto"/>
          <w:sz w:val="24"/>
          <w:lang w:val="en-US" w:eastAsia="zh-CN"/>
        </w:rPr>
        <w:t>公告</w:t>
      </w:r>
    </w:p>
    <w:p w14:paraId="667D0626">
      <w:pPr>
        <w:spacing w:line="360" w:lineRule="auto"/>
        <w:ind w:firstLine="960" w:firstLineChars="400"/>
        <w:rPr>
          <w:rFonts w:ascii="宋体" w:hAnsi="宋体"/>
          <w:color w:val="auto"/>
          <w:sz w:val="24"/>
        </w:rPr>
      </w:pPr>
      <w:r>
        <w:rPr>
          <w:rFonts w:hint="eastAsia" w:ascii="宋体" w:hAnsi="宋体"/>
          <w:color w:val="auto"/>
          <w:sz w:val="24"/>
        </w:rPr>
        <w:t>第二</w:t>
      </w:r>
      <w:r>
        <w:rPr>
          <w:rFonts w:hint="eastAsia" w:ascii="宋体" w:hAnsi="宋体"/>
          <w:color w:val="auto"/>
          <w:sz w:val="24"/>
          <w:lang w:val="en-US" w:eastAsia="zh-CN"/>
        </w:rPr>
        <w:t>章</w:t>
      </w:r>
      <w:r>
        <w:rPr>
          <w:rFonts w:hint="eastAsia" w:ascii="宋体" w:hAnsi="宋体"/>
          <w:color w:val="auto"/>
          <w:sz w:val="24"/>
        </w:rPr>
        <w:t xml:space="preserve">  </w:t>
      </w:r>
      <w:r>
        <w:rPr>
          <w:rFonts w:hint="eastAsia" w:ascii="宋体" w:hAnsi="宋体"/>
          <w:color w:val="auto"/>
          <w:sz w:val="24"/>
          <w:lang w:val="en-US" w:eastAsia="zh-CN"/>
        </w:rPr>
        <w:t xml:space="preserve">  </w:t>
      </w:r>
      <w:r>
        <w:rPr>
          <w:rFonts w:hint="eastAsia" w:ascii="宋体" w:hAnsi="宋体"/>
          <w:color w:val="auto"/>
          <w:sz w:val="24"/>
        </w:rPr>
        <w:t>供应商须知</w:t>
      </w:r>
    </w:p>
    <w:p w14:paraId="1B91A170">
      <w:pPr>
        <w:spacing w:line="360" w:lineRule="auto"/>
        <w:ind w:firstLine="960" w:firstLineChars="400"/>
        <w:rPr>
          <w:rFonts w:hint="eastAsia" w:ascii="宋体" w:hAnsi="宋体"/>
          <w:color w:val="auto"/>
          <w:sz w:val="24"/>
          <w:lang w:val="en-US" w:eastAsia="zh-CN"/>
        </w:rPr>
      </w:pPr>
      <w:r>
        <w:rPr>
          <w:rFonts w:hint="eastAsia" w:ascii="宋体" w:hAnsi="宋体"/>
          <w:color w:val="auto"/>
          <w:sz w:val="24"/>
        </w:rPr>
        <w:t>第三</w:t>
      </w:r>
      <w:r>
        <w:rPr>
          <w:rFonts w:hint="eastAsia" w:ascii="宋体" w:hAnsi="宋体"/>
          <w:color w:val="auto"/>
          <w:sz w:val="24"/>
          <w:lang w:val="en-US" w:eastAsia="zh-CN"/>
        </w:rPr>
        <w:t>章</w:t>
      </w:r>
      <w:r>
        <w:rPr>
          <w:rFonts w:hint="eastAsia" w:ascii="宋体" w:hAnsi="宋体"/>
          <w:color w:val="auto"/>
          <w:sz w:val="24"/>
        </w:rPr>
        <w:t xml:space="preserve">  </w:t>
      </w:r>
      <w:r>
        <w:rPr>
          <w:rFonts w:hint="eastAsia" w:ascii="宋体" w:hAnsi="宋体"/>
          <w:color w:val="auto"/>
          <w:sz w:val="24"/>
          <w:lang w:val="en-US" w:eastAsia="zh-CN"/>
        </w:rPr>
        <w:t xml:space="preserve">  用户需求书</w:t>
      </w:r>
    </w:p>
    <w:p w14:paraId="16F1F6C7">
      <w:pPr>
        <w:spacing w:line="360" w:lineRule="auto"/>
        <w:ind w:firstLine="960" w:firstLineChars="400"/>
        <w:rPr>
          <w:rFonts w:ascii="宋体" w:hAnsi="宋体"/>
          <w:color w:val="auto"/>
          <w:sz w:val="24"/>
        </w:rPr>
      </w:pPr>
      <w:r>
        <w:rPr>
          <w:rFonts w:hint="eastAsia" w:ascii="宋体" w:hAnsi="宋体"/>
          <w:color w:val="auto"/>
          <w:sz w:val="24"/>
        </w:rPr>
        <w:t>第四</w:t>
      </w:r>
      <w:r>
        <w:rPr>
          <w:rFonts w:hint="eastAsia" w:ascii="宋体" w:hAnsi="宋体"/>
          <w:color w:val="auto"/>
          <w:sz w:val="24"/>
          <w:lang w:val="en-US" w:eastAsia="zh-CN"/>
        </w:rPr>
        <w:t xml:space="preserve">章    </w:t>
      </w:r>
      <w:r>
        <w:rPr>
          <w:rFonts w:hint="eastAsia" w:ascii="宋体" w:hAnsi="宋体"/>
          <w:color w:val="auto"/>
          <w:sz w:val="24"/>
        </w:rPr>
        <w:t xml:space="preserve">合同内容及条款  </w:t>
      </w:r>
    </w:p>
    <w:p w14:paraId="2BABFF50">
      <w:pPr>
        <w:spacing w:line="360" w:lineRule="auto"/>
        <w:ind w:firstLine="960" w:firstLineChars="400"/>
        <w:rPr>
          <w:rFonts w:ascii="宋体" w:hAnsi="宋体"/>
          <w:color w:val="auto"/>
          <w:sz w:val="24"/>
        </w:rPr>
      </w:pPr>
      <w:r>
        <w:rPr>
          <w:rFonts w:hint="eastAsia" w:ascii="宋体" w:hAnsi="宋体"/>
          <w:color w:val="auto"/>
          <w:sz w:val="24"/>
        </w:rPr>
        <w:t>第五</w:t>
      </w:r>
      <w:r>
        <w:rPr>
          <w:rFonts w:hint="eastAsia" w:ascii="宋体" w:hAnsi="宋体"/>
          <w:color w:val="auto"/>
          <w:sz w:val="24"/>
          <w:lang w:val="en-US" w:eastAsia="zh-CN"/>
        </w:rPr>
        <w:t xml:space="preserve">章  </w:t>
      </w:r>
      <w:r>
        <w:rPr>
          <w:rFonts w:hint="eastAsia" w:ascii="宋体" w:hAnsi="宋体"/>
          <w:color w:val="auto"/>
          <w:sz w:val="24"/>
        </w:rPr>
        <w:t xml:space="preserve">  响应文件内容及格式</w:t>
      </w:r>
    </w:p>
    <w:p w14:paraId="0E8955F7">
      <w:pPr>
        <w:spacing w:line="360" w:lineRule="auto"/>
        <w:ind w:firstLine="482" w:firstLineChars="200"/>
        <w:rPr>
          <w:rFonts w:ascii="宋体" w:hAnsi="宋体"/>
          <w:b/>
          <w:color w:val="auto"/>
          <w:sz w:val="24"/>
        </w:rPr>
      </w:pPr>
      <w:r>
        <w:rPr>
          <w:rFonts w:hint="eastAsia" w:ascii="宋体" w:hAnsi="宋体"/>
          <w:b/>
          <w:color w:val="auto"/>
          <w:sz w:val="24"/>
        </w:rPr>
        <w:t>注：请仔细检查竞争性</w:t>
      </w:r>
      <w:r>
        <w:rPr>
          <w:rFonts w:ascii="宋体" w:hAnsi="宋体"/>
          <w:b/>
          <w:color w:val="auto"/>
          <w:sz w:val="24"/>
        </w:rPr>
        <w:t>磋商</w:t>
      </w:r>
      <w:r>
        <w:rPr>
          <w:rFonts w:hint="eastAsia" w:ascii="宋体" w:hAnsi="宋体"/>
          <w:b/>
          <w:color w:val="auto"/>
          <w:sz w:val="24"/>
        </w:rPr>
        <w:t>文件是否齐全，如有缺漏，请立即与采购代理联系解决。</w:t>
      </w:r>
    </w:p>
    <w:p w14:paraId="742C0F09">
      <w:pPr>
        <w:pStyle w:val="12"/>
        <w:adjustRightInd w:val="0"/>
        <w:snapToGrid w:val="0"/>
        <w:spacing w:line="440" w:lineRule="exact"/>
        <w:ind w:firstLine="480" w:firstLineChars="200"/>
        <w:rPr>
          <w:rFonts w:hAnsi="宋体" w:cs="宋体"/>
          <w:color w:val="auto"/>
          <w:sz w:val="24"/>
        </w:rPr>
      </w:pPr>
      <w:r>
        <w:rPr>
          <w:rFonts w:hint="eastAsia" w:hAnsi="宋体" w:cs="宋体"/>
          <w:color w:val="auto"/>
          <w:sz w:val="24"/>
        </w:rPr>
        <w:t>6.2 供应商须认真阅读磋商文件中所有的事项、格式、条款和技术规范等。供应商没有按照磋商文件要求提交全部资料，或者供应商没有对磋商文件在各方面都做出实质性响应，可能导致其响应被拒绝或无效响应等风险均由供应商承担。</w:t>
      </w:r>
    </w:p>
    <w:p w14:paraId="7CB48C92">
      <w:pPr>
        <w:pStyle w:val="12"/>
        <w:spacing w:line="440" w:lineRule="exact"/>
        <w:rPr>
          <w:rFonts w:hAnsi="宋体" w:cs="宋体"/>
          <w:b/>
          <w:bCs/>
          <w:color w:val="auto"/>
          <w:sz w:val="24"/>
        </w:rPr>
      </w:pPr>
      <w:bookmarkStart w:id="60" w:name="_Toc433126991"/>
      <w:r>
        <w:rPr>
          <w:rFonts w:hint="eastAsia" w:hAnsi="宋体" w:cs="宋体"/>
          <w:b/>
          <w:bCs/>
          <w:color w:val="auto"/>
          <w:sz w:val="24"/>
        </w:rPr>
        <w:t>7、竞争性磋商文件的澄清</w:t>
      </w:r>
      <w:bookmarkEnd w:id="60"/>
    </w:p>
    <w:p w14:paraId="2D82559A">
      <w:pPr>
        <w:pStyle w:val="12"/>
        <w:adjustRightInd w:val="0"/>
        <w:snapToGrid w:val="0"/>
        <w:spacing w:line="440" w:lineRule="exact"/>
        <w:ind w:firstLine="480" w:firstLineChars="200"/>
        <w:rPr>
          <w:rFonts w:hAnsi="宋体"/>
          <w:color w:val="auto"/>
          <w:sz w:val="24"/>
        </w:rPr>
      </w:pPr>
      <w:bookmarkStart w:id="61" w:name="_Toc433126992"/>
      <w:r>
        <w:rPr>
          <w:rFonts w:hint="eastAsia" w:hAnsi="宋体"/>
          <w:color w:val="auto"/>
          <w:sz w:val="24"/>
        </w:rPr>
        <w:t>应于递交响应文件截止时间前（逾期不受理）以书面形式向代理机构提出，采购代理机构将以书面形式进行答复，同时采购代理机构有权将答复内容分发给所有</w:t>
      </w:r>
      <w:r>
        <w:rPr>
          <w:rFonts w:hint="eastAsia" w:hAnsi="宋体"/>
          <w:color w:val="auto"/>
          <w:sz w:val="24"/>
          <w:lang w:val="en-US" w:eastAsia="zh-CN"/>
        </w:rPr>
        <w:t>获取</w:t>
      </w:r>
      <w:r>
        <w:rPr>
          <w:rFonts w:hint="eastAsia" w:hAnsi="宋体"/>
          <w:color w:val="auto"/>
          <w:sz w:val="24"/>
        </w:rPr>
        <w:t>了本磋商文件的供应商。否则视为完全接受磋商文件所有条款及规定。</w:t>
      </w:r>
    </w:p>
    <w:p w14:paraId="08A29DB5">
      <w:pPr>
        <w:pStyle w:val="12"/>
        <w:spacing w:line="440" w:lineRule="exact"/>
        <w:rPr>
          <w:rFonts w:hAnsi="宋体" w:cs="宋体"/>
          <w:b/>
          <w:bCs/>
          <w:color w:val="auto"/>
          <w:sz w:val="24"/>
        </w:rPr>
      </w:pPr>
      <w:r>
        <w:rPr>
          <w:rFonts w:hint="eastAsia" w:hAnsi="宋体" w:cs="宋体"/>
          <w:b/>
          <w:bCs/>
          <w:color w:val="auto"/>
          <w:sz w:val="24"/>
        </w:rPr>
        <w:t>8、竞争性磋商文件的修改</w:t>
      </w:r>
      <w:bookmarkEnd w:id="61"/>
    </w:p>
    <w:bookmarkEnd w:id="54"/>
    <w:bookmarkEnd w:id="55"/>
    <w:bookmarkEnd w:id="56"/>
    <w:p w14:paraId="43A048FE">
      <w:pPr>
        <w:pStyle w:val="12"/>
        <w:adjustRightInd w:val="0"/>
        <w:snapToGrid w:val="0"/>
        <w:spacing w:line="440" w:lineRule="exact"/>
        <w:ind w:firstLine="480" w:firstLineChars="200"/>
        <w:rPr>
          <w:rFonts w:hAnsi="宋体" w:cs="宋体"/>
          <w:color w:val="auto"/>
          <w:sz w:val="24"/>
        </w:rPr>
      </w:pPr>
      <w:bookmarkStart w:id="62" w:name="_Toc183682352"/>
      <w:bookmarkStart w:id="63" w:name="_Toc183582215"/>
      <w:bookmarkStart w:id="64" w:name="_Toc217446043"/>
      <w:r>
        <w:rPr>
          <w:rFonts w:hint="eastAsia" w:hAnsi="宋体" w:cs="宋体"/>
          <w:color w:val="auto"/>
          <w:sz w:val="24"/>
        </w:rPr>
        <w:t>8.l 采购代理机构和采购人可主动或在解答供应商提出的澄清问题时对磋商文件进行修改。</w:t>
      </w:r>
    </w:p>
    <w:p w14:paraId="50DEF56B">
      <w:pPr>
        <w:pStyle w:val="12"/>
        <w:adjustRightInd w:val="0"/>
        <w:snapToGrid w:val="0"/>
        <w:spacing w:line="440" w:lineRule="exact"/>
        <w:ind w:firstLine="480" w:firstLineChars="200"/>
        <w:rPr>
          <w:rFonts w:hAnsi="宋体" w:cs="宋体"/>
          <w:color w:val="auto"/>
          <w:sz w:val="24"/>
        </w:rPr>
      </w:pPr>
      <w:r>
        <w:rPr>
          <w:rFonts w:hint="eastAsia" w:hAnsi="宋体" w:cs="宋体"/>
          <w:color w:val="auto"/>
          <w:sz w:val="24"/>
        </w:rPr>
        <w:t>8.2 竞争性磋商文件的修改是竞争性磋商文件的组成部分，采购代理机构将以书面或网上公告的形式通知所有</w:t>
      </w:r>
      <w:r>
        <w:rPr>
          <w:rFonts w:hint="eastAsia" w:hAnsi="宋体" w:cs="宋体"/>
          <w:color w:val="auto"/>
          <w:sz w:val="24"/>
          <w:lang w:val="en-US" w:eastAsia="zh-CN"/>
        </w:rPr>
        <w:t>获取</w:t>
      </w:r>
      <w:r>
        <w:rPr>
          <w:rFonts w:hint="eastAsia" w:hAnsi="宋体" w:cs="宋体"/>
          <w:color w:val="auto"/>
          <w:sz w:val="24"/>
        </w:rPr>
        <w:t>本竞争性磋商文件的供应商，并对供应商具有约束力。供应商在收到上述通知后，应立即以书面形式向采购代理机构和采购人确认。</w:t>
      </w:r>
    </w:p>
    <w:p w14:paraId="2717AD2F">
      <w:pPr>
        <w:pStyle w:val="12"/>
        <w:adjustRightInd w:val="0"/>
        <w:snapToGrid w:val="0"/>
        <w:spacing w:line="440" w:lineRule="exact"/>
        <w:ind w:firstLine="480" w:firstLineChars="200"/>
        <w:rPr>
          <w:rFonts w:hAnsi="宋体" w:cs="宋体"/>
          <w:color w:val="auto"/>
          <w:sz w:val="24"/>
        </w:rPr>
      </w:pPr>
      <w:r>
        <w:rPr>
          <w:rFonts w:hint="eastAsia" w:hAnsi="宋体" w:cs="宋体"/>
          <w:color w:val="auto"/>
          <w:sz w:val="24"/>
        </w:rPr>
        <w:t>8.3 为使供应商准备响应文件时有充分的时间对磋商文件修改部分进行研究，采购代理机构和采购人可适当推迟响应文件提交截止时间。</w:t>
      </w:r>
    </w:p>
    <w:p w14:paraId="506568FA">
      <w:pPr>
        <w:snapToGrid w:val="0"/>
        <w:spacing w:before="156" w:beforeLines="50" w:after="156" w:afterLines="50" w:line="440" w:lineRule="exact"/>
        <w:outlineLvl w:val="1"/>
        <w:rPr>
          <w:rFonts w:ascii="宋体" w:hAnsi="宋体" w:cs="宋体"/>
          <w:b/>
          <w:color w:val="auto"/>
          <w:sz w:val="28"/>
          <w:szCs w:val="28"/>
        </w:rPr>
      </w:pPr>
      <w:bookmarkStart w:id="65" w:name="_Toc433126993"/>
      <w:bookmarkStart w:id="66" w:name="_Toc14030"/>
      <w:r>
        <w:rPr>
          <w:rFonts w:hint="eastAsia" w:ascii="宋体" w:hAnsi="宋体" w:cs="宋体"/>
          <w:b/>
          <w:color w:val="auto"/>
          <w:sz w:val="28"/>
          <w:szCs w:val="28"/>
        </w:rPr>
        <w:t>（三）竞争性磋商文件的编制和数量</w:t>
      </w:r>
      <w:bookmarkEnd w:id="65"/>
      <w:bookmarkEnd w:id="66"/>
    </w:p>
    <w:p w14:paraId="1366B15A">
      <w:pPr>
        <w:pStyle w:val="12"/>
        <w:spacing w:line="440" w:lineRule="exact"/>
        <w:rPr>
          <w:rFonts w:hAnsi="宋体" w:cs="宋体"/>
          <w:b/>
          <w:bCs/>
          <w:color w:val="auto"/>
          <w:sz w:val="24"/>
        </w:rPr>
      </w:pPr>
      <w:bookmarkStart w:id="67" w:name="_Toc433126994"/>
      <w:r>
        <w:rPr>
          <w:rFonts w:hint="eastAsia" w:hAnsi="宋体" w:cs="宋体"/>
          <w:b/>
          <w:bCs/>
          <w:color w:val="auto"/>
          <w:sz w:val="24"/>
        </w:rPr>
        <w:t>9、响应文件的语言</w:t>
      </w:r>
      <w:bookmarkEnd w:id="67"/>
    </w:p>
    <w:p w14:paraId="1E1B79A8">
      <w:pPr>
        <w:pStyle w:val="12"/>
        <w:adjustRightInd w:val="0"/>
        <w:snapToGrid w:val="0"/>
        <w:spacing w:line="440" w:lineRule="exact"/>
        <w:ind w:firstLine="480" w:firstLineChars="200"/>
        <w:rPr>
          <w:rFonts w:hAnsi="宋体" w:cs="宋体"/>
          <w:color w:val="auto"/>
          <w:sz w:val="24"/>
        </w:rPr>
      </w:pPr>
      <w:r>
        <w:rPr>
          <w:rFonts w:hint="eastAsia" w:hAnsi="宋体" w:cs="宋体"/>
          <w:color w:val="auto"/>
          <w:sz w:val="24"/>
        </w:rPr>
        <w:t>供应商提交的响应文件以及供应商与采购代理机构和采购人就有关磋商的所有来往函电均应使用中文。供应商提交的支持文件和印刷的文献可以用另一种语言，但相应内容应附有中文翻译本，在解释响应文件时以翻译本为准。</w:t>
      </w:r>
    </w:p>
    <w:p w14:paraId="2D9B84EA">
      <w:pPr>
        <w:pStyle w:val="12"/>
        <w:spacing w:line="440" w:lineRule="exact"/>
        <w:rPr>
          <w:rFonts w:hAnsi="宋体" w:cs="宋体"/>
          <w:color w:val="auto"/>
          <w:sz w:val="24"/>
        </w:rPr>
      </w:pPr>
      <w:bookmarkStart w:id="68" w:name="_Toc433126995"/>
      <w:r>
        <w:rPr>
          <w:rFonts w:hint="eastAsia" w:hAnsi="宋体" w:cs="宋体"/>
          <w:b/>
          <w:bCs/>
          <w:color w:val="auto"/>
          <w:sz w:val="24"/>
        </w:rPr>
        <w:t>10、响应文件的构成</w:t>
      </w:r>
      <w:bookmarkEnd w:id="68"/>
    </w:p>
    <w:p w14:paraId="57A232F3">
      <w:pPr>
        <w:spacing w:line="360" w:lineRule="auto"/>
        <w:ind w:firstLine="420"/>
        <w:rPr>
          <w:rFonts w:ascii="宋体" w:hAnsi="宋体"/>
          <w:color w:val="auto"/>
          <w:sz w:val="24"/>
        </w:rPr>
      </w:pPr>
      <w:r>
        <w:rPr>
          <w:rFonts w:hint="eastAsia" w:ascii="宋体" w:hAnsi="宋体"/>
          <w:color w:val="auto"/>
          <w:sz w:val="24"/>
        </w:rPr>
        <w:t>10．1响应文件应包括资质部分、商务部分、技术部分、第一次报价等内容（</w:t>
      </w:r>
      <w:r>
        <w:rPr>
          <w:rFonts w:hint="eastAsia" w:ascii="宋体" w:hAnsi="宋体"/>
          <w:b/>
          <w:color w:val="auto"/>
          <w:sz w:val="24"/>
        </w:rPr>
        <w:t>凡有具体格式要求详见竞争性磋商文件“第</w:t>
      </w:r>
      <w:r>
        <w:rPr>
          <w:rFonts w:hint="eastAsia" w:ascii="宋体" w:hAnsi="宋体"/>
          <w:b/>
          <w:color w:val="auto"/>
          <w:sz w:val="24"/>
          <w:lang w:val="en-US" w:eastAsia="zh-CN"/>
        </w:rPr>
        <w:t>五</w:t>
      </w:r>
      <w:r>
        <w:rPr>
          <w:rFonts w:hint="eastAsia" w:ascii="宋体" w:hAnsi="宋体"/>
          <w:b/>
          <w:color w:val="auto"/>
          <w:sz w:val="24"/>
        </w:rPr>
        <w:t>章 响应文件内容</w:t>
      </w:r>
      <w:r>
        <w:rPr>
          <w:rFonts w:ascii="宋体" w:hAnsi="宋体"/>
          <w:b/>
          <w:color w:val="auto"/>
          <w:sz w:val="24"/>
        </w:rPr>
        <w:t>及</w:t>
      </w:r>
      <w:r>
        <w:rPr>
          <w:rFonts w:hint="eastAsia" w:ascii="宋体" w:hAnsi="宋体"/>
          <w:b/>
          <w:color w:val="auto"/>
          <w:sz w:val="24"/>
        </w:rPr>
        <w:t>格式”，本竞争性</w:t>
      </w:r>
      <w:r>
        <w:rPr>
          <w:rFonts w:ascii="宋体" w:hAnsi="宋体"/>
          <w:b/>
          <w:color w:val="auto"/>
          <w:sz w:val="24"/>
        </w:rPr>
        <w:t>磋商</w:t>
      </w:r>
      <w:r>
        <w:rPr>
          <w:rFonts w:hint="eastAsia" w:ascii="宋体" w:hAnsi="宋体"/>
          <w:b/>
          <w:color w:val="auto"/>
          <w:sz w:val="24"/>
        </w:rPr>
        <w:t>文件没有具体规定和要求的内容格式不限，由供应商自拟</w:t>
      </w:r>
      <w:r>
        <w:rPr>
          <w:rFonts w:hint="eastAsia" w:ascii="宋体" w:hAnsi="宋体"/>
          <w:color w:val="auto"/>
          <w:sz w:val="24"/>
        </w:rPr>
        <w:t>）。</w:t>
      </w:r>
    </w:p>
    <w:p w14:paraId="3FDAC0CC">
      <w:pPr>
        <w:spacing w:line="360" w:lineRule="auto"/>
        <w:ind w:firstLine="420"/>
        <w:rPr>
          <w:rFonts w:ascii="宋体" w:hAnsi="宋体"/>
          <w:color w:val="auto"/>
          <w:sz w:val="24"/>
        </w:rPr>
      </w:pPr>
      <w:r>
        <w:rPr>
          <w:rFonts w:hint="eastAsia" w:ascii="宋体" w:hAnsi="宋体"/>
          <w:color w:val="auto"/>
          <w:sz w:val="24"/>
        </w:rPr>
        <w:t>10．2 若供应商未按竞争性磋商文件的要求提供资料，或未对竞争性磋商文件做出实质性响应，将作为无效响应文件。</w:t>
      </w:r>
    </w:p>
    <w:p w14:paraId="071820E9">
      <w:pPr>
        <w:spacing w:line="360" w:lineRule="auto"/>
        <w:ind w:firstLine="420"/>
        <w:rPr>
          <w:rFonts w:ascii="宋体" w:hAnsi="宋体"/>
          <w:color w:val="auto"/>
          <w:sz w:val="24"/>
        </w:rPr>
      </w:pPr>
      <w:r>
        <w:rPr>
          <w:rFonts w:hint="eastAsia" w:ascii="宋体" w:hAnsi="宋体"/>
          <w:color w:val="auto"/>
          <w:sz w:val="24"/>
        </w:rPr>
        <w:t>10.3资格的证明文件</w:t>
      </w:r>
    </w:p>
    <w:p w14:paraId="6313A91E">
      <w:pPr>
        <w:spacing w:line="360" w:lineRule="auto"/>
        <w:ind w:firstLine="480" w:firstLineChars="200"/>
        <w:rPr>
          <w:color w:val="auto"/>
          <w:sz w:val="24"/>
        </w:rPr>
      </w:pPr>
      <w:r>
        <w:rPr>
          <w:rFonts w:hint="eastAsia" w:ascii="宋体" w:hAnsi="宋体"/>
          <w:color w:val="auto"/>
          <w:sz w:val="24"/>
        </w:rPr>
        <w:t>响应</w:t>
      </w:r>
      <w:r>
        <w:rPr>
          <w:rFonts w:hint="eastAsia"/>
          <w:color w:val="auto"/>
          <w:sz w:val="24"/>
        </w:rPr>
        <w:t>文件由供应商的法定代表人或其授权代表（以下统称磋商申请人代表）递交，并出示本人有效身份证（或港澳台通行证、护照，下同）的原件，和授权书原件（或说明磋商授权书原件装订在响应文件内），以证明授权代表的身份和被授权范围，并由采购人验证确认。</w:t>
      </w:r>
    </w:p>
    <w:p w14:paraId="46021E07">
      <w:pPr>
        <w:spacing w:line="360" w:lineRule="auto"/>
        <w:ind w:firstLine="482" w:firstLineChars="200"/>
        <w:rPr>
          <w:b/>
          <w:color w:val="auto"/>
          <w:sz w:val="24"/>
        </w:rPr>
      </w:pPr>
      <w:r>
        <w:rPr>
          <w:rFonts w:hint="eastAsia" w:asciiTheme="minorEastAsia" w:hAnsiTheme="minorEastAsia" w:eastAsiaTheme="minorEastAsia" w:cstheme="minorEastAsia"/>
          <w:b/>
          <w:color w:val="auto"/>
          <w:sz w:val="24"/>
        </w:rPr>
        <w:t>10.4</w:t>
      </w:r>
      <w:r>
        <w:rPr>
          <w:b/>
          <w:color w:val="auto"/>
          <w:sz w:val="24"/>
        </w:rPr>
        <w:t>编制</w:t>
      </w:r>
      <w:r>
        <w:rPr>
          <w:rFonts w:hint="eastAsia"/>
          <w:b/>
          <w:color w:val="auto"/>
          <w:sz w:val="24"/>
        </w:rPr>
        <w:t>在响应文件中的</w:t>
      </w:r>
      <w:r>
        <w:rPr>
          <w:b/>
          <w:color w:val="auto"/>
          <w:sz w:val="24"/>
        </w:rPr>
        <w:t>以上所需的各种证书、证件、证明等若系复印件，须在复印件上加盖</w:t>
      </w:r>
      <w:r>
        <w:rPr>
          <w:rFonts w:hint="eastAsia"/>
          <w:b/>
          <w:color w:val="auto"/>
          <w:sz w:val="24"/>
        </w:rPr>
        <w:t>供应商</w:t>
      </w:r>
      <w:r>
        <w:rPr>
          <w:b/>
          <w:color w:val="auto"/>
          <w:sz w:val="24"/>
        </w:rPr>
        <w:t>单位公章</w:t>
      </w:r>
      <w:r>
        <w:rPr>
          <w:rFonts w:hint="eastAsia"/>
          <w:b/>
          <w:color w:val="auto"/>
          <w:sz w:val="24"/>
        </w:rPr>
        <w:t>，原件不要求与响应文件同时递交。</w:t>
      </w:r>
    </w:p>
    <w:p w14:paraId="24F4FCF9">
      <w:pPr>
        <w:pStyle w:val="12"/>
        <w:adjustRightInd w:val="0"/>
        <w:snapToGrid w:val="0"/>
        <w:spacing w:line="440" w:lineRule="exact"/>
        <w:rPr>
          <w:rFonts w:hAnsi="宋体" w:cs="宋体"/>
          <w:b/>
          <w:color w:val="auto"/>
          <w:sz w:val="24"/>
          <w:lang w:val="en-GB"/>
        </w:rPr>
      </w:pPr>
      <w:bookmarkStart w:id="69" w:name="_Toc433126996"/>
      <w:r>
        <w:rPr>
          <w:rFonts w:hint="eastAsia" w:hAnsi="宋体" w:cs="宋体"/>
          <w:b/>
          <w:color w:val="auto"/>
          <w:sz w:val="24"/>
          <w:lang w:val="en-GB"/>
        </w:rPr>
        <w:t>11、响应文件编制</w:t>
      </w:r>
      <w:bookmarkEnd w:id="69"/>
    </w:p>
    <w:p w14:paraId="355036BC">
      <w:pPr>
        <w:spacing w:line="440" w:lineRule="exact"/>
        <w:ind w:firstLine="480" w:firstLineChars="200"/>
        <w:rPr>
          <w:rFonts w:ascii="宋体" w:hAnsi="宋体" w:cs="宋体"/>
          <w:bCs/>
          <w:color w:val="auto"/>
          <w:sz w:val="24"/>
          <w:lang w:val="en-GB"/>
        </w:rPr>
      </w:pPr>
      <w:r>
        <w:rPr>
          <w:rFonts w:hint="eastAsia" w:ascii="宋体" w:hAnsi="宋体" w:cs="宋体"/>
          <w:bCs/>
          <w:color w:val="auto"/>
          <w:sz w:val="24"/>
          <w:lang w:val="en-GB"/>
        </w:rPr>
        <w:t>11.</w:t>
      </w:r>
      <w:r>
        <w:rPr>
          <w:rFonts w:ascii="宋体" w:hAnsi="宋体" w:cs="宋体"/>
          <w:bCs/>
          <w:color w:val="auto"/>
          <w:sz w:val="24"/>
          <w:lang w:val="en-GB"/>
        </w:rPr>
        <w:t>1</w:t>
      </w:r>
      <w:r>
        <w:rPr>
          <w:rFonts w:hint="eastAsia" w:ascii="宋体" w:hAnsi="宋体" w:cs="宋体"/>
          <w:bCs/>
          <w:color w:val="auto"/>
          <w:sz w:val="24"/>
        </w:rPr>
        <w:t xml:space="preserve"> </w:t>
      </w:r>
      <w:r>
        <w:rPr>
          <w:rFonts w:hint="eastAsia" w:ascii="宋体" w:hAnsi="宋体" w:cs="宋体"/>
          <w:bCs/>
          <w:color w:val="auto"/>
          <w:sz w:val="24"/>
          <w:lang w:val="en-GB"/>
        </w:rPr>
        <w:t>供应商应完整地填写磋商文件中提供的《响应承诺函》、《报价一览表》等磋商文件中规定的所有内容。</w:t>
      </w:r>
    </w:p>
    <w:p w14:paraId="433463C5">
      <w:pPr>
        <w:pStyle w:val="12"/>
        <w:adjustRightInd w:val="0"/>
        <w:snapToGrid w:val="0"/>
        <w:spacing w:line="440" w:lineRule="exact"/>
        <w:ind w:firstLine="480" w:firstLineChars="200"/>
        <w:rPr>
          <w:rFonts w:hAnsi="宋体" w:cs="宋体"/>
          <w:bCs/>
          <w:color w:val="auto"/>
          <w:sz w:val="24"/>
          <w:lang w:val="en-GB"/>
        </w:rPr>
      </w:pPr>
      <w:r>
        <w:rPr>
          <w:rFonts w:hint="eastAsia" w:hAnsi="宋体" w:cs="宋体"/>
          <w:bCs/>
          <w:color w:val="auto"/>
          <w:sz w:val="24"/>
          <w:lang w:val="en-GB"/>
        </w:rPr>
        <w:t>11.</w:t>
      </w:r>
      <w:r>
        <w:rPr>
          <w:rFonts w:hAnsi="宋体" w:cs="宋体"/>
          <w:bCs/>
          <w:color w:val="auto"/>
          <w:sz w:val="24"/>
          <w:lang w:val="en-GB"/>
        </w:rPr>
        <w:t>2</w:t>
      </w:r>
      <w:r>
        <w:rPr>
          <w:rFonts w:hint="eastAsia" w:hAnsi="宋体" w:cs="宋体"/>
          <w:bCs/>
          <w:color w:val="auto"/>
          <w:sz w:val="24"/>
        </w:rPr>
        <w:t xml:space="preserve"> </w:t>
      </w:r>
      <w:r>
        <w:rPr>
          <w:rFonts w:hint="eastAsia" w:hAnsi="宋体" w:cs="宋体"/>
          <w:bCs/>
          <w:color w:val="auto"/>
          <w:sz w:val="24"/>
          <w:lang w:val="en-GB"/>
        </w:rPr>
        <w:t>供应商必须保证响应文件所提供的全部资料真实可靠，并接受采购代理机构对其中任何资料进一步审查的要求。</w:t>
      </w:r>
    </w:p>
    <w:p w14:paraId="0F43AAF2">
      <w:pPr>
        <w:pStyle w:val="12"/>
        <w:adjustRightInd w:val="0"/>
        <w:snapToGrid w:val="0"/>
        <w:spacing w:line="440" w:lineRule="exact"/>
        <w:ind w:firstLine="480" w:firstLineChars="200"/>
        <w:rPr>
          <w:rFonts w:hAnsi="宋体" w:cs="宋体"/>
          <w:bCs/>
          <w:color w:val="auto"/>
          <w:sz w:val="24"/>
          <w:lang w:val="en-GB"/>
        </w:rPr>
      </w:pPr>
      <w:r>
        <w:rPr>
          <w:rFonts w:hint="eastAsia" w:hAnsi="宋体" w:cs="宋体"/>
          <w:bCs/>
          <w:color w:val="auto"/>
          <w:sz w:val="24"/>
          <w:lang w:val="en-GB"/>
        </w:rPr>
        <w:t>11.</w:t>
      </w:r>
      <w:r>
        <w:rPr>
          <w:rFonts w:hAnsi="宋体" w:cs="宋体"/>
          <w:bCs/>
          <w:color w:val="auto"/>
          <w:sz w:val="24"/>
          <w:lang w:val="en-GB"/>
        </w:rPr>
        <w:t>3</w:t>
      </w:r>
      <w:r>
        <w:rPr>
          <w:rFonts w:hint="eastAsia" w:hAnsi="宋体" w:cs="宋体"/>
          <w:bCs/>
          <w:color w:val="auto"/>
          <w:sz w:val="24"/>
        </w:rPr>
        <w:t xml:space="preserve"> </w:t>
      </w:r>
      <w:r>
        <w:rPr>
          <w:rFonts w:hint="eastAsia" w:hAnsi="宋体" w:cs="宋体"/>
          <w:bCs/>
          <w:color w:val="auto"/>
          <w:sz w:val="24"/>
          <w:lang w:val="en-GB"/>
        </w:rPr>
        <w:t>如果响应文件填报的内容不详，或没有提供磋商文件中所要求的全部资料及数据，使磋商小组无法正常评审的，由此产生的结果由供应商承担。</w:t>
      </w:r>
    </w:p>
    <w:p w14:paraId="6B8ED0D7">
      <w:pPr>
        <w:pStyle w:val="44"/>
        <w:spacing w:before="0" w:after="0" w:line="440" w:lineRule="exact"/>
        <w:ind w:firstLine="480" w:firstLineChars="200"/>
        <w:jc w:val="both"/>
        <w:rPr>
          <w:rFonts w:ascii="宋体" w:hAnsi="宋体" w:cs="宋体"/>
          <w:bCs w:val="0"/>
          <w:color w:val="auto"/>
          <w:spacing w:val="0"/>
          <w:szCs w:val="24"/>
          <w:lang w:val="en-GB"/>
        </w:rPr>
      </w:pPr>
      <w:r>
        <w:rPr>
          <w:rFonts w:hint="eastAsia" w:ascii="宋体" w:hAnsi="宋体" w:cs="宋体"/>
          <w:color w:val="auto"/>
          <w:spacing w:val="0"/>
          <w:kern w:val="2"/>
          <w:szCs w:val="24"/>
          <w:lang w:val="en-GB"/>
        </w:rPr>
        <w:t>11.</w:t>
      </w:r>
      <w:r>
        <w:rPr>
          <w:rFonts w:ascii="宋体" w:hAnsi="宋体" w:cs="宋体"/>
          <w:color w:val="auto"/>
          <w:spacing w:val="0"/>
          <w:kern w:val="2"/>
          <w:szCs w:val="24"/>
          <w:lang w:val="en-GB"/>
        </w:rPr>
        <w:t>4</w:t>
      </w:r>
      <w:r>
        <w:rPr>
          <w:rFonts w:hint="eastAsia" w:ascii="宋体" w:hAnsi="宋体" w:cs="宋体"/>
          <w:color w:val="auto"/>
          <w:spacing w:val="0"/>
          <w:kern w:val="2"/>
          <w:szCs w:val="24"/>
        </w:rPr>
        <w:t xml:space="preserve"> </w:t>
      </w:r>
      <w:r>
        <w:rPr>
          <w:rFonts w:hint="eastAsia" w:ascii="宋体" w:hAnsi="宋体" w:cs="宋体"/>
          <w:color w:val="auto"/>
          <w:spacing w:val="0"/>
          <w:kern w:val="2"/>
          <w:szCs w:val="24"/>
          <w:lang w:val="en-GB"/>
        </w:rPr>
        <w:t>响应文件外形尺寸应统一为A4纸规格，</w:t>
      </w:r>
      <w:r>
        <w:rPr>
          <w:rFonts w:hint="eastAsia" w:ascii="宋体" w:hAnsi="宋体" w:cs="宋体"/>
          <w:bCs w:val="0"/>
          <w:color w:val="auto"/>
          <w:spacing w:val="0"/>
          <w:szCs w:val="24"/>
          <w:lang w:val="en-GB"/>
        </w:rPr>
        <w:t>文件所使用的印章必须为企业公章，且与供应商名称完全一致，不能以其它业务章或附属机构印章代替。需签名之处必须由当事人亲笔签署。</w:t>
      </w:r>
    </w:p>
    <w:p w14:paraId="6759685D">
      <w:pPr>
        <w:pStyle w:val="44"/>
        <w:spacing w:before="0" w:after="0" w:line="440" w:lineRule="exact"/>
        <w:ind w:firstLine="480" w:firstLineChars="200"/>
        <w:jc w:val="both"/>
        <w:rPr>
          <w:rFonts w:ascii="宋体" w:hAnsi="宋体" w:cs="宋体"/>
          <w:bCs w:val="0"/>
          <w:color w:val="auto"/>
          <w:spacing w:val="0"/>
          <w:szCs w:val="24"/>
          <w:lang w:val="en-GB"/>
        </w:rPr>
      </w:pPr>
      <w:r>
        <w:rPr>
          <w:rFonts w:hint="eastAsia" w:ascii="宋体" w:hAnsi="宋体" w:cs="宋体"/>
          <w:bCs w:val="0"/>
          <w:color w:val="auto"/>
          <w:spacing w:val="0"/>
          <w:szCs w:val="24"/>
        </w:rPr>
        <w:t>11</w:t>
      </w:r>
      <w:r>
        <w:rPr>
          <w:rFonts w:hint="eastAsia" w:ascii="宋体" w:hAnsi="宋体" w:cs="宋体"/>
          <w:bCs w:val="0"/>
          <w:color w:val="auto"/>
          <w:spacing w:val="0"/>
          <w:szCs w:val="24"/>
          <w:lang w:val="en-GB"/>
        </w:rPr>
        <w:t>.</w:t>
      </w:r>
      <w:r>
        <w:rPr>
          <w:rFonts w:ascii="宋体" w:hAnsi="宋体" w:cs="宋体"/>
          <w:bCs w:val="0"/>
          <w:color w:val="auto"/>
          <w:spacing w:val="0"/>
          <w:szCs w:val="24"/>
        </w:rPr>
        <w:t>5</w:t>
      </w:r>
      <w:r>
        <w:rPr>
          <w:rFonts w:hint="eastAsia" w:ascii="宋体" w:hAnsi="宋体" w:cs="宋体"/>
          <w:bCs w:val="0"/>
          <w:color w:val="auto"/>
          <w:spacing w:val="0"/>
          <w:szCs w:val="24"/>
        </w:rPr>
        <w:t xml:space="preserve"> </w:t>
      </w:r>
      <w:r>
        <w:rPr>
          <w:rFonts w:hint="eastAsia" w:ascii="宋体" w:hAnsi="宋体" w:cs="宋体"/>
          <w:bCs w:val="0"/>
          <w:color w:val="auto"/>
          <w:spacing w:val="0"/>
          <w:szCs w:val="24"/>
          <w:lang w:val="en-GB"/>
        </w:rPr>
        <w:t>响应文件自制部分必须打印，每页须按顺序加注页码，装订牢固且不会轻易脱落</w:t>
      </w:r>
      <w:r>
        <w:rPr>
          <w:rFonts w:hint="eastAsia" w:ascii="宋体" w:hAnsi="宋体" w:cs="宋体"/>
          <w:b/>
          <w:color w:val="auto"/>
          <w:spacing w:val="0"/>
          <w:szCs w:val="24"/>
          <w:lang w:val="en-GB"/>
        </w:rPr>
        <w:t>（注：如胶装）</w:t>
      </w:r>
      <w:r>
        <w:rPr>
          <w:rFonts w:hint="eastAsia" w:ascii="宋体" w:hAnsi="宋体" w:cs="宋体"/>
          <w:bCs w:val="0"/>
          <w:color w:val="auto"/>
          <w:spacing w:val="0"/>
          <w:szCs w:val="24"/>
          <w:lang w:val="en-GB"/>
        </w:rPr>
        <w:t>。如因装订问题而出现漏页或缺页，由此产生的一切后果由供应商自行承担。</w:t>
      </w:r>
    </w:p>
    <w:p w14:paraId="51AE3A7E">
      <w:pPr>
        <w:pStyle w:val="44"/>
        <w:spacing w:before="0" w:after="0" w:line="440" w:lineRule="exact"/>
        <w:ind w:firstLine="480" w:firstLineChars="200"/>
        <w:jc w:val="both"/>
        <w:rPr>
          <w:rFonts w:ascii="宋体" w:hAnsi="宋体" w:cs="宋体"/>
          <w:bCs w:val="0"/>
          <w:color w:val="auto"/>
          <w:spacing w:val="0"/>
          <w:szCs w:val="24"/>
          <w:lang w:val="en-GB"/>
        </w:rPr>
      </w:pPr>
      <w:r>
        <w:rPr>
          <w:rFonts w:hint="eastAsia" w:ascii="宋体" w:hAnsi="宋体" w:cs="宋体"/>
          <w:bCs w:val="0"/>
          <w:color w:val="auto"/>
          <w:spacing w:val="0"/>
          <w:szCs w:val="24"/>
        </w:rPr>
        <w:t>11</w:t>
      </w:r>
      <w:r>
        <w:rPr>
          <w:rFonts w:hint="eastAsia" w:ascii="宋体" w:hAnsi="宋体" w:cs="宋体"/>
          <w:bCs w:val="0"/>
          <w:color w:val="auto"/>
          <w:spacing w:val="0"/>
          <w:szCs w:val="24"/>
          <w:lang w:val="en-GB"/>
        </w:rPr>
        <w:t>.</w:t>
      </w:r>
      <w:r>
        <w:rPr>
          <w:rFonts w:ascii="宋体" w:hAnsi="宋体" w:cs="宋体"/>
          <w:bCs w:val="0"/>
          <w:color w:val="auto"/>
          <w:spacing w:val="0"/>
          <w:szCs w:val="24"/>
        </w:rPr>
        <w:t>6</w:t>
      </w:r>
      <w:r>
        <w:rPr>
          <w:rFonts w:hint="eastAsia" w:ascii="宋体" w:hAnsi="宋体" w:cs="宋体"/>
          <w:bCs w:val="0"/>
          <w:color w:val="auto"/>
          <w:spacing w:val="0"/>
          <w:szCs w:val="24"/>
        </w:rPr>
        <w:t xml:space="preserve"> </w:t>
      </w:r>
      <w:r>
        <w:rPr>
          <w:rFonts w:hint="eastAsia" w:ascii="宋体" w:hAnsi="宋体" w:cs="宋体"/>
          <w:bCs w:val="0"/>
          <w:color w:val="auto"/>
          <w:spacing w:val="0"/>
          <w:szCs w:val="24"/>
          <w:lang w:val="en-GB"/>
        </w:rPr>
        <w:t>任何行间插字、涂改和增删，必须由供应商授权代表在旁边签字或盖章后方可有效。</w:t>
      </w:r>
    </w:p>
    <w:p w14:paraId="3658DF7B">
      <w:pPr>
        <w:pStyle w:val="12"/>
        <w:adjustRightInd w:val="0"/>
        <w:snapToGrid w:val="0"/>
        <w:spacing w:line="440" w:lineRule="exact"/>
        <w:rPr>
          <w:rFonts w:hAnsi="宋体" w:cs="宋体"/>
          <w:b/>
          <w:color w:val="auto"/>
          <w:sz w:val="24"/>
          <w:lang w:val="en-GB"/>
        </w:rPr>
      </w:pPr>
      <w:bookmarkStart w:id="70" w:name="_Toc433126997"/>
      <w:r>
        <w:rPr>
          <w:rFonts w:hint="eastAsia" w:hAnsi="宋体" w:cs="宋体"/>
          <w:b/>
          <w:color w:val="auto"/>
          <w:sz w:val="24"/>
          <w:lang w:val="en-GB"/>
        </w:rPr>
        <w:t>12、报价</w:t>
      </w:r>
      <w:bookmarkEnd w:id="70"/>
    </w:p>
    <w:p w14:paraId="41E38217">
      <w:pPr>
        <w:pStyle w:val="44"/>
        <w:spacing w:before="0" w:after="0" w:line="440" w:lineRule="exact"/>
        <w:ind w:firstLine="480" w:firstLineChars="200"/>
        <w:jc w:val="both"/>
        <w:rPr>
          <w:rFonts w:hint="eastAsia"/>
          <w:color w:val="auto"/>
          <w:lang w:val="en-GB"/>
        </w:rPr>
      </w:pPr>
      <w:r>
        <w:rPr>
          <w:rFonts w:hint="eastAsia" w:ascii="宋体" w:hAnsi="宋体" w:cs="宋体"/>
          <w:color w:val="auto"/>
          <w:spacing w:val="0"/>
          <w:szCs w:val="24"/>
        </w:rPr>
        <w:t>12.1本项目的采购预算金额为</w:t>
      </w:r>
      <w:r>
        <w:rPr>
          <w:rFonts w:hint="eastAsia" w:ascii="宋体" w:hAnsi="宋体" w:cs="宋体"/>
          <w:b/>
          <w:color w:val="auto"/>
          <w:lang w:val="en-GB"/>
        </w:rPr>
        <w:t>：</w:t>
      </w:r>
      <w:r>
        <w:rPr>
          <w:rFonts w:hint="eastAsia" w:ascii="宋体" w:hAnsi="宋体" w:cs="宋体"/>
          <w:b/>
          <w:color w:val="auto"/>
          <w:lang w:val="en-US" w:eastAsia="zh-CN"/>
        </w:rPr>
        <w:t>¥880000.00</w:t>
      </w:r>
      <w:r>
        <w:rPr>
          <w:rFonts w:hint="eastAsia" w:ascii="宋体" w:hAnsi="宋体" w:cs="宋体"/>
          <w:b/>
          <w:color w:val="auto"/>
          <w:lang w:val="en-GB"/>
        </w:rPr>
        <w:t>元</w:t>
      </w:r>
      <w:r>
        <w:rPr>
          <w:rFonts w:hint="eastAsia"/>
          <w:color w:val="auto"/>
          <w:lang w:val="en-GB"/>
        </w:rPr>
        <w:t>。</w:t>
      </w:r>
    </w:p>
    <w:p w14:paraId="43EAD796">
      <w:pPr>
        <w:pStyle w:val="44"/>
        <w:spacing w:before="0" w:after="0" w:line="440" w:lineRule="exact"/>
        <w:ind w:firstLine="480" w:firstLineChars="200"/>
        <w:jc w:val="both"/>
        <w:rPr>
          <w:rFonts w:ascii="宋体" w:hAnsi="宋体" w:cs="宋体"/>
          <w:bCs w:val="0"/>
          <w:color w:val="auto"/>
          <w:spacing w:val="0"/>
          <w:szCs w:val="24"/>
        </w:rPr>
      </w:pPr>
      <w:r>
        <w:rPr>
          <w:rFonts w:hint="eastAsia" w:ascii="宋体" w:hAnsi="宋体" w:cs="宋体"/>
          <w:bCs w:val="0"/>
          <w:color w:val="auto"/>
          <w:spacing w:val="0"/>
          <w:szCs w:val="24"/>
        </w:rPr>
        <w:t>12.</w:t>
      </w:r>
      <w:r>
        <w:rPr>
          <w:rFonts w:ascii="宋体" w:hAnsi="宋体" w:cs="宋体"/>
          <w:bCs w:val="0"/>
          <w:color w:val="auto"/>
          <w:spacing w:val="0"/>
          <w:szCs w:val="24"/>
        </w:rPr>
        <w:t>2</w:t>
      </w:r>
      <w:r>
        <w:rPr>
          <w:rFonts w:hint="eastAsia" w:ascii="宋体" w:hAnsi="宋体" w:cs="宋体"/>
          <w:bCs w:val="0"/>
          <w:color w:val="auto"/>
          <w:spacing w:val="0"/>
          <w:szCs w:val="24"/>
        </w:rPr>
        <w:t xml:space="preserve"> 供应商应按报价一览表的要求报价。</w:t>
      </w:r>
    </w:p>
    <w:p w14:paraId="5594C688">
      <w:pPr>
        <w:widowControl/>
        <w:numPr>
          <w:ilvl w:val="0"/>
          <w:numId w:val="0"/>
        </w:numPr>
        <w:spacing w:line="360" w:lineRule="auto"/>
        <w:ind w:firstLine="480" w:firstLineChars="200"/>
        <w:jc w:val="both"/>
        <w:outlineLvl w:val="3"/>
        <w:rPr>
          <w:rFonts w:hint="default" w:hAnsi="宋体" w:eastAsia="宋体" w:cs="宋体"/>
          <w:color w:val="auto"/>
          <w:sz w:val="24"/>
          <w:lang w:val="en-US" w:eastAsia="zh-CN"/>
        </w:rPr>
      </w:pPr>
      <w:r>
        <w:rPr>
          <w:rFonts w:hint="eastAsia" w:ascii="宋体" w:hAnsi="宋体" w:eastAsia="宋体" w:cs="宋体"/>
          <w:bCs w:val="0"/>
          <w:color w:val="auto"/>
          <w:spacing w:val="0"/>
          <w:kern w:val="0"/>
          <w:sz w:val="24"/>
          <w:szCs w:val="24"/>
          <w:lang w:val="en-US" w:eastAsia="zh-CN" w:bidi="ar-SA"/>
        </w:rPr>
        <w:t>12.3</w:t>
      </w:r>
      <w:r>
        <w:rPr>
          <w:rFonts w:hint="eastAsia" w:ascii="宋体" w:hAnsi="宋体" w:eastAsia="宋体" w:cs="Times New Roman"/>
          <w:b/>
          <w:bCs/>
          <w:color w:val="auto"/>
          <w:kern w:val="2"/>
          <w:sz w:val="24"/>
          <w:szCs w:val="24"/>
          <w:lang w:val="en-US" w:eastAsia="zh-CN" w:bidi="ar-SA"/>
        </w:rPr>
        <w:t>磋商响应方不能低价恶意竞争，降低项目质量。如果磋商响应方的最终报价过低，有可能影响项目质量或者不能诚信履约，其成交后采购人有权要求其在签订采购合同前提供采购合同金额的</w:t>
      </w:r>
      <w:r>
        <w:rPr>
          <w:rFonts w:hint="eastAsia" w:ascii="Times New Roman" w:hAnsi="Times New Roman" w:eastAsia="宋体" w:cs="Times New Roman"/>
          <w:b/>
          <w:bCs/>
          <w:color w:val="auto"/>
          <w:kern w:val="2"/>
          <w:sz w:val="24"/>
          <w:szCs w:val="24"/>
          <w:lang w:val="en-US" w:eastAsia="zh-CN" w:bidi="ar-SA"/>
        </w:rPr>
        <w:t>5%</w:t>
      </w:r>
      <w:r>
        <w:rPr>
          <w:rFonts w:hint="eastAsia" w:ascii="宋体" w:hAnsi="宋体" w:eastAsia="宋体" w:cs="Times New Roman"/>
          <w:b/>
          <w:bCs/>
          <w:color w:val="auto"/>
          <w:kern w:val="2"/>
          <w:sz w:val="24"/>
          <w:szCs w:val="24"/>
          <w:lang w:val="en-US" w:eastAsia="zh-CN" w:bidi="ar-SA"/>
        </w:rPr>
        <w:t>作为履约保证金，同时预付款比例调整为</w:t>
      </w:r>
      <w:r>
        <w:rPr>
          <w:rFonts w:hint="eastAsia" w:ascii="Times New Roman" w:hAnsi="Times New Roman" w:eastAsia="宋体" w:cs="Times New Roman"/>
          <w:b/>
          <w:bCs/>
          <w:color w:val="auto"/>
          <w:kern w:val="2"/>
          <w:sz w:val="24"/>
          <w:szCs w:val="24"/>
          <w:lang w:val="en-US" w:eastAsia="zh-CN" w:bidi="ar-SA"/>
        </w:rPr>
        <w:t>0%</w:t>
      </w:r>
      <w:r>
        <w:rPr>
          <w:rFonts w:hint="eastAsia" w:ascii="宋体" w:hAnsi="宋体" w:eastAsia="宋体" w:cs="Times New Roman"/>
          <w:b/>
          <w:bCs/>
          <w:color w:val="auto"/>
          <w:kern w:val="2"/>
          <w:sz w:val="24"/>
          <w:szCs w:val="24"/>
          <w:lang w:val="en-US" w:eastAsia="zh-CN" w:bidi="ar-SA"/>
        </w:rPr>
        <w:t>。如成交人在项目实施过程中偷工减料、不按质按量完成项目，则采购人有权终止合同，没收履约保证金，并报主管部门严肃处理。</w:t>
      </w:r>
    </w:p>
    <w:p w14:paraId="2FE68AC1">
      <w:pPr>
        <w:adjustRightInd w:val="0"/>
        <w:snapToGrid w:val="0"/>
        <w:spacing w:line="440" w:lineRule="exact"/>
        <w:rPr>
          <w:rFonts w:ascii="宋体" w:hAnsi="宋体" w:cs="宋体"/>
          <w:b/>
          <w:color w:val="auto"/>
          <w:sz w:val="24"/>
          <w:lang w:val="en-GB"/>
        </w:rPr>
      </w:pPr>
      <w:bookmarkStart w:id="71" w:name="_Toc433126998"/>
      <w:r>
        <w:rPr>
          <w:rFonts w:hint="eastAsia" w:ascii="宋体" w:hAnsi="宋体" w:cs="宋体"/>
          <w:b/>
          <w:color w:val="auto"/>
          <w:sz w:val="24"/>
          <w:lang w:val="en-GB"/>
        </w:rPr>
        <w:t>13、备选方案</w:t>
      </w:r>
      <w:bookmarkEnd w:id="71"/>
    </w:p>
    <w:p w14:paraId="6F71961D">
      <w:pPr>
        <w:pStyle w:val="12"/>
        <w:adjustRightInd w:val="0"/>
        <w:snapToGrid w:val="0"/>
        <w:spacing w:line="440" w:lineRule="exact"/>
        <w:ind w:firstLine="480" w:firstLineChars="200"/>
        <w:rPr>
          <w:rFonts w:hAnsi="宋体" w:cs="宋体"/>
          <w:bCs/>
          <w:color w:val="auto"/>
          <w:sz w:val="24"/>
          <w:lang w:val="en-GB"/>
        </w:rPr>
      </w:pPr>
      <w:r>
        <w:rPr>
          <w:rFonts w:hint="eastAsia" w:hAnsi="宋体" w:cs="宋体"/>
          <w:bCs/>
          <w:color w:val="auto"/>
          <w:sz w:val="24"/>
          <w:lang w:val="en-GB"/>
        </w:rPr>
        <w:t>本次竞争性磋商只允许供应商有一个响应方案，否则视其响应文件无效。</w:t>
      </w:r>
    </w:p>
    <w:p w14:paraId="1C51D418">
      <w:pPr>
        <w:adjustRightInd w:val="0"/>
        <w:snapToGrid w:val="0"/>
        <w:spacing w:line="440" w:lineRule="exact"/>
        <w:rPr>
          <w:rFonts w:hint="eastAsia" w:ascii="宋体" w:hAnsi="宋体" w:eastAsia="宋体" w:cs="宋体"/>
          <w:b/>
          <w:color w:val="auto"/>
          <w:sz w:val="24"/>
          <w:lang w:val="en-GB" w:eastAsia="zh-CN"/>
        </w:rPr>
      </w:pPr>
      <w:bookmarkStart w:id="72" w:name="_Toc433126999"/>
      <w:r>
        <w:rPr>
          <w:rFonts w:hint="eastAsia" w:ascii="宋体" w:hAnsi="宋体" w:cs="宋体"/>
          <w:b/>
          <w:color w:val="auto"/>
          <w:sz w:val="24"/>
        </w:rPr>
        <w:t>14、</w:t>
      </w:r>
      <w:r>
        <w:rPr>
          <w:rFonts w:hint="eastAsia" w:ascii="宋体" w:hAnsi="宋体" w:cs="宋体"/>
          <w:b/>
          <w:color w:val="auto"/>
          <w:sz w:val="24"/>
          <w:lang w:val="en-GB"/>
        </w:rPr>
        <w:t>磋商保证金</w:t>
      </w:r>
      <w:bookmarkEnd w:id="72"/>
      <w:r>
        <w:rPr>
          <w:rFonts w:hint="eastAsia" w:ascii="宋体" w:hAnsi="宋体" w:cs="宋体"/>
          <w:b/>
          <w:color w:val="auto"/>
          <w:sz w:val="24"/>
          <w:lang w:val="en-GB" w:eastAsia="zh-CN"/>
        </w:rPr>
        <w:t>（</w:t>
      </w:r>
      <w:r>
        <w:rPr>
          <w:rFonts w:hint="eastAsia" w:ascii="宋体" w:hAnsi="宋体" w:cs="宋体"/>
          <w:b/>
          <w:color w:val="auto"/>
          <w:sz w:val="24"/>
          <w:lang w:val="en-US" w:eastAsia="zh-CN"/>
        </w:rPr>
        <w:t>本项目不作要求</w:t>
      </w:r>
      <w:r>
        <w:rPr>
          <w:rFonts w:hint="eastAsia" w:ascii="宋体" w:hAnsi="宋体" w:cs="宋体"/>
          <w:b/>
          <w:color w:val="auto"/>
          <w:sz w:val="24"/>
          <w:lang w:val="en-GB" w:eastAsia="zh-CN"/>
        </w:rPr>
        <w:t>）</w:t>
      </w:r>
    </w:p>
    <w:p w14:paraId="3FE56BD2">
      <w:pPr>
        <w:spacing w:line="440" w:lineRule="exact"/>
        <w:rPr>
          <w:rFonts w:ascii="宋体" w:hAnsi="宋体" w:cs="宋体"/>
          <w:b/>
          <w:color w:val="auto"/>
          <w:sz w:val="24"/>
          <w:lang w:val="en-GB"/>
        </w:rPr>
      </w:pPr>
      <w:bookmarkStart w:id="73" w:name="_Toc433127000"/>
      <w:r>
        <w:rPr>
          <w:rFonts w:hint="eastAsia" w:ascii="宋体" w:hAnsi="宋体" w:cs="宋体"/>
          <w:b/>
          <w:color w:val="auto"/>
          <w:sz w:val="24"/>
          <w:lang w:val="en-GB"/>
        </w:rPr>
        <w:t>1</w:t>
      </w:r>
      <w:r>
        <w:rPr>
          <w:rFonts w:hint="eastAsia" w:ascii="宋体" w:hAnsi="宋体" w:cs="宋体"/>
          <w:b/>
          <w:color w:val="auto"/>
          <w:sz w:val="24"/>
        </w:rPr>
        <w:t>5</w:t>
      </w:r>
      <w:r>
        <w:rPr>
          <w:rFonts w:hint="eastAsia" w:ascii="宋体" w:hAnsi="宋体" w:cs="宋体"/>
          <w:b/>
          <w:color w:val="auto"/>
          <w:sz w:val="24"/>
          <w:lang w:val="en-GB"/>
        </w:rPr>
        <w:t>、响应文件的有效期</w:t>
      </w:r>
    </w:p>
    <w:p w14:paraId="423B3A15">
      <w:pPr>
        <w:spacing w:line="440" w:lineRule="exact"/>
        <w:ind w:firstLine="480" w:firstLineChars="200"/>
        <w:rPr>
          <w:rFonts w:ascii="宋体" w:hAnsi="宋体" w:cs="宋体"/>
          <w:bCs/>
          <w:color w:val="auto"/>
          <w:sz w:val="24"/>
          <w:lang w:val="en-GB"/>
        </w:rPr>
      </w:pPr>
      <w:r>
        <w:rPr>
          <w:rFonts w:hint="eastAsia" w:ascii="宋体" w:hAnsi="宋体" w:cs="宋体"/>
          <w:bCs/>
          <w:color w:val="auto"/>
          <w:sz w:val="24"/>
        </w:rPr>
        <w:t>15</w:t>
      </w:r>
      <w:r>
        <w:rPr>
          <w:rFonts w:hint="eastAsia" w:ascii="宋体" w:hAnsi="宋体" w:cs="宋体"/>
          <w:bCs/>
          <w:color w:val="auto"/>
          <w:sz w:val="24"/>
          <w:lang w:val="en-GB"/>
        </w:rPr>
        <w:t>.1 响应文件应自磋商之日起</w:t>
      </w:r>
      <w:r>
        <w:rPr>
          <w:rFonts w:hint="eastAsia" w:ascii="宋体" w:hAnsi="宋体" w:cs="宋体"/>
          <w:b/>
          <w:color w:val="auto"/>
          <w:sz w:val="24"/>
          <w:u w:val="single"/>
        </w:rPr>
        <w:t>6</w:t>
      </w:r>
      <w:r>
        <w:rPr>
          <w:rFonts w:hint="eastAsia" w:ascii="宋体" w:hAnsi="宋体" w:cs="宋体"/>
          <w:b/>
          <w:color w:val="auto"/>
          <w:sz w:val="24"/>
          <w:u w:val="single"/>
          <w:lang w:val="en-GB"/>
        </w:rPr>
        <w:t>0</w:t>
      </w:r>
      <w:r>
        <w:rPr>
          <w:rFonts w:hint="eastAsia" w:ascii="宋体" w:hAnsi="宋体" w:cs="宋体"/>
          <w:bCs/>
          <w:color w:val="auto"/>
          <w:sz w:val="24"/>
          <w:lang w:val="en-GB"/>
        </w:rPr>
        <w:t>个日历日内保持有效。响应有效期不足的报价，将被视为无效响应。</w:t>
      </w:r>
    </w:p>
    <w:p w14:paraId="40C8FFB8">
      <w:pPr>
        <w:spacing w:line="440" w:lineRule="exact"/>
        <w:ind w:firstLine="480" w:firstLineChars="200"/>
        <w:rPr>
          <w:rFonts w:ascii="宋体" w:hAnsi="宋体" w:cs="宋体"/>
          <w:color w:val="auto"/>
          <w:sz w:val="24"/>
        </w:rPr>
      </w:pPr>
      <w:r>
        <w:rPr>
          <w:rFonts w:hint="eastAsia" w:ascii="宋体" w:hAnsi="宋体" w:cs="宋体"/>
          <w:bCs/>
          <w:color w:val="auto"/>
          <w:sz w:val="24"/>
          <w:lang w:val="en-GB"/>
        </w:rPr>
        <w:t>1</w:t>
      </w:r>
      <w:r>
        <w:rPr>
          <w:rFonts w:hint="eastAsia" w:ascii="宋体" w:hAnsi="宋体" w:cs="宋体"/>
          <w:bCs/>
          <w:color w:val="auto"/>
          <w:sz w:val="24"/>
        </w:rPr>
        <w:t>5</w:t>
      </w:r>
      <w:r>
        <w:rPr>
          <w:rFonts w:hint="eastAsia" w:ascii="宋体" w:hAnsi="宋体" w:cs="宋体"/>
          <w:bCs/>
          <w:color w:val="auto"/>
          <w:sz w:val="24"/>
          <w:lang w:val="en-GB"/>
        </w:rPr>
        <w:t>.2</w:t>
      </w:r>
      <w:r>
        <w:rPr>
          <w:rFonts w:hint="eastAsia" w:ascii="宋体" w:hAnsi="宋体" w:cs="宋体"/>
          <w:bCs/>
          <w:color w:val="auto"/>
          <w:sz w:val="24"/>
        </w:rPr>
        <w:t xml:space="preserve"> </w:t>
      </w:r>
      <w:r>
        <w:rPr>
          <w:rFonts w:hint="eastAsia" w:ascii="宋体" w:hAnsi="宋体" w:cs="宋体"/>
          <w:bCs/>
          <w:color w:val="auto"/>
          <w:sz w:val="24"/>
          <w:lang w:val="en-GB"/>
        </w:rPr>
        <w:t>特殊情况下，在原响应有效期截止之前，采购代理机构和采购人可要求供应商延长响应有效期。这种要求与答复均应以书面形式提交。供应商可拒绝采购代理机构和采购人的这种要求，但其响应文件在原响应有效期满后将不再有效。同意延长响应有效期的供应商将不会被要求和允许修正其响应文件。</w:t>
      </w:r>
    </w:p>
    <w:p w14:paraId="1E09EC0D">
      <w:pPr>
        <w:autoSpaceDE w:val="0"/>
        <w:autoSpaceDN w:val="0"/>
        <w:adjustRightInd w:val="0"/>
        <w:snapToGrid w:val="0"/>
        <w:spacing w:line="440" w:lineRule="exact"/>
        <w:ind w:left="-420" w:leftChars="-200" w:right="34" w:firstLine="482" w:firstLineChars="200"/>
        <w:rPr>
          <w:rFonts w:ascii="宋体" w:hAnsi="宋体" w:cs="宋体"/>
          <w:bCs/>
          <w:color w:val="auto"/>
          <w:sz w:val="24"/>
          <w:lang w:val="en-GB"/>
        </w:rPr>
      </w:pPr>
      <w:r>
        <w:rPr>
          <w:rFonts w:hint="eastAsia" w:ascii="宋体" w:hAnsi="宋体" w:cs="宋体"/>
          <w:b/>
          <w:color w:val="auto"/>
          <w:sz w:val="24"/>
        </w:rPr>
        <w:t>16、</w:t>
      </w:r>
      <w:r>
        <w:rPr>
          <w:rFonts w:hint="eastAsia" w:ascii="宋体" w:hAnsi="宋体" w:cs="宋体"/>
          <w:b/>
          <w:color w:val="auto"/>
          <w:sz w:val="24"/>
          <w:lang w:val="en-GB"/>
        </w:rPr>
        <w:t>响应文件的数量和签署</w:t>
      </w:r>
      <w:bookmarkEnd w:id="73"/>
    </w:p>
    <w:p w14:paraId="55148787">
      <w:pPr>
        <w:spacing w:line="440" w:lineRule="exact"/>
        <w:ind w:firstLine="482" w:firstLineChars="200"/>
        <w:rPr>
          <w:rFonts w:ascii="宋体" w:hAnsi="宋体" w:cs="宋体"/>
          <w:b/>
          <w:color w:val="auto"/>
          <w:sz w:val="24"/>
        </w:rPr>
      </w:pPr>
      <w:r>
        <w:rPr>
          <w:rFonts w:hint="eastAsia" w:ascii="宋体" w:hAnsi="宋体" w:cs="宋体"/>
          <w:b/>
          <w:color w:val="auto"/>
          <w:sz w:val="24"/>
          <w:lang w:val="en-GB"/>
        </w:rPr>
        <w:t>1</w:t>
      </w:r>
      <w:r>
        <w:rPr>
          <w:rFonts w:hint="eastAsia" w:ascii="宋体" w:hAnsi="宋体" w:cs="宋体"/>
          <w:b/>
          <w:color w:val="auto"/>
          <w:sz w:val="24"/>
        </w:rPr>
        <w:t>6</w:t>
      </w:r>
      <w:r>
        <w:rPr>
          <w:rFonts w:hint="eastAsia" w:ascii="宋体" w:hAnsi="宋体" w:cs="宋体"/>
          <w:b/>
          <w:color w:val="auto"/>
          <w:sz w:val="24"/>
          <w:lang w:val="en-GB"/>
        </w:rPr>
        <w:t xml:space="preserve">.1 </w:t>
      </w:r>
      <w:r>
        <w:rPr>
          <w:rFonts w:hint="eastAsia" w:ascii="宋体" w:hAnsi="宋体" w:cs="宋体"/>
          <w:bCs/>
          <w:color w:val="auto"/>
          <w:sz w:val="24"/>
          <w:lang w:val="en-GB"/>
        </w:rPr>
        <w:t>响应文件</w:t>
      </w:r>
      <w:r>
        <w:rPr>
          <w:rFonts w:hint="eastAsia" w:ascii="宋体" w:hAnsi="宋体" w:cs="宋体"/>
          <w:color w:val="auto"/>
          <w:sz w:val="24"/>
          <w:lang w:val="en-GB"/>
        </w:rPr>
        <w:t>纸质版</w:t>
      </w:r>
      <w:r>
        <w:rPr>
          <w:rFonts w:hint="eastAsia" w:ascii="宋体" w:hAnsi="宋体" w:cs="宋体"/>
          <w:bCs/>
          <w:color w:val="auto"/>
          <w:sz w:val="24"/>
        </w:rPr>
        <w:t>一式</w:t>
      </w:r>
      <w:r>
        <w:rPr>
          <w:rFonts w:hint="eastAsia" w:ascii="宋体" w:hAnsi="宋体" w:cs="宋体"/>
          <w:bCs/>
          <w:color w:val="auto"/>
          <w:sz w:val="24"/>
          <w:lang w:val="en-US" w:eastAsia="zh-CN"/>
        </w:rPr>
        <w:t>叁</w:t>
      </w:r>
      <w:r>
        <w:rPr>
          <w:rFonts w:hint="eastAsia" w:ascii="宋体" w:hAnsi="宋体" w:cs="宋体"/>
          <w:bCs/>
          <w:color w:val="auto"/>
          <w:sz w:val="24"/>
        </w:rPr>
        <w:t>份（正本</w:t>
      </w:r>
      <w:r>
        <w:rPr>
          <w:rFonts w:hint="eastAsia" w:ascii="宋体" w:hAnsi="宋体" w:cs="宋体"/>
          <w:bCs/>
          <w:color w:val="auto"/>
          <w:sz w:val="24"/>
          <w:lang w:val="en-US" w:eastAsia="zh-CN"/>
        </w:rPr>
        <w:t>壹</w:t>
      </w:r>
      <w:r>
        <w:rPr>
          <w:rFonts w:hint="eastAsia" w:ascii="宋体" w:hAnsi="宋体" w:cs="宋体"/>
          <w:bCs/>
          <w:color w:val="auto"/>
          <w:sz w:val="24"/>
        </w:rPr>
        <w:t>份，副本</w:t>
      </w:r>
      <w:r>
        <w:rPr>
          <w:rFonts w:hint="eastAsia" w:ascii="宋体" w:hAnsi="宋体" w:cs="宋体"/>
          <w:bCs/>
          <w:color w:val="auto"/>
          <w:sz w:val="24"/>
          <w:lang w:val="en-US" w:eastAsia="zh-CN"/>
        </w:rPr>
        <w:t>贰</w:t>
      </w:r>
      <w:r>
        <w:rPr>
          <w:rFonts w:hint="eastAsia" w:ascii="宋体" w:hAnsi="宋体" w:cs="宋体"/>
          <w:bCs/>
          <w:color w:val="auto"/>
          <w:sz w:val="24"/>
        </w:rPr>
        <w:t>份），固定装订（注：如胶装）</w:t>
      </w:r>
      <w:r>
        <w:rPr>
          <w:rFonts w:hint="eastAsia" w:ascii="宋体" w:hAnsi="宋体" w:cs="宋体"/>
          <w:color w:val="auto"/>
          <w:sz w:val="24"/>
        </w:rPr>
        <w:t>。</w:t>
      </w:r>
      <w:r>
        <w:rPr>
          <w:rFonts w:hint="eastAsia" w:ascii="宋体" w:hAnsi="宋体"/>
          <w:b/>
          <w:color w:val="auto"/>
          <w:kern w:val="0"/>
          <w:sz w:val="24"/>
        </w:rPr>
        <w:t>提供与纸质版响应文件一致的（经签字盖公章（或电子章）的）PDF格式</w:t>
      </w:r>
      <w:r>
        <w:rPr>
          <w:rFonts w:hint="eastAsia" w:ascii="宋体" w:hAnsi="宋体"/>
          <w:b/>
          <w:color w:val="auto"/>
          <w:kern w:val="0"/>
          <w:sz w:val="24"/>
          <w:lang w:val="en-US" w:eastAsia="zh-CN"/>
        </w:rPr>
        <w:t>和word</w:t>
      </w:r>
      <w:r>
        <w:rPr>
          <w:rFonts w:hint="eastAsia" w:ascii="宋体" w:hAnsi="宋体"/>
          <w:b/>
          <w:color w:val="auto"/>
          <w:kern w:val="0"/>
          <w:sz w:val="24"/>
          <w:lang w:val="zh-CN"/>
        </w:rPr>
        <w:t>电子</w:t>
      </w:r>
      <w:r>
        <w:rPr>
          <w:rFonts w:hint="eastAsia" w:ascii="宋体" w:hAnsi="宋体"/>
          <w:b/>
          <w:color w:val="auto"/>
          <w:kern w:val="0"/>
          <w:sz w:val="24"/>
        </w:rPr>
        <w:t>文档1份，并将U盘（标明公司名称）密封在“</w:t>
      </w:r>
      <w:r>
        <w:rPr>
          <w:rFonts w:hint="eastAsia" w:ascii="宋体" w:hAnsi="宋体"/>
          <w:b/>
          <w:color w:val="auto"/>
          <w:kern w:val="0"/>
          <w:sz w:val="24"/>
          <w:lang w:val="en-US" w:eastAsia="zh-CN"/>
        </w:rPr>
        <w:t>电子文档</w:t>
      </w:r>
      <w:r>
        <w:rPr>
          <w:rFonts w:hint="eastAsia" w:ascii="宋体" w:hAnsi="宋体"/>
          <w:b/>
          <w:color w:val="auto"/>
          <w:kern w:val="0"/>
          <w:sz w:val="24"/>
        </w:rPr>
        <w:t>”中，电子介质的响应文件与纸质响应文件具有同等的法律效力</w:t>
      </w:r>
      <w:r>
        <w:rPr>
          <w:rFonts w:hint="eastAsia" w:ascii="宋体" w:hAnsi="宋体" w:cs="宋体"/>
          <w:b/>
          <w:color w:val="auto"/>
          <w:sz w:val="24"/>
        </w:rPr>
        <w:t>。</w:t>
      </w:r>
    </w:p>
    <w:p w14:paraId="4FAC8B1D">
      <w:pPr>
        <w:spacing w:line="440" w:lineRule="exact"/>
        <w:ind w:firstLine="480" w:firstLineChars="200"/>
        <w:rPr>
          <w:rFonts w:ascii="宋体" w:hAnsi="宋体" w:cs="宋体"/>
          <w:bCs/>
          <w:color w:val="auto"/>
          <w:sz w:val="24"/>
          <w:lang w:val="en-GB"/>
        </w:rPr>
      </w:pPr>
      <w:r>
        <w:rPr>
          <w:rFonts w:hint="eastAsia" w:ascii="宋体" w:hAnsi="宋体" w:cs="宋体"/>
          <w:bCs/>
          <w:color w:val="auto"/>
          <w:sz w:val="24"/>
          <w:lang w:val="en-GB"/>
        </w:rPr>
        <w:t>1</w:t>
      </w:r>
      <w:r>
        <w:rPr>
          <w:rFonts w:hint="eastAsia" w:ascii="宋体" w:hAnsi="宋体" w:cs="宋体"/>
          <w:bCs/>
          <w:color w:val="auto"/>
          <w:sz w:val="24"/>
        </w:rPr>
        <w:t>6</w:t>
      </w:r>
      <w:r>
        <w:rPr>
          <w:rFonts w:hint="eastAsia" w:ascii="宋体" w:hAnsi="宋体" w:cs="宋体"/>
          <w:bCs/>
          <w:color w:val="auto"/>
          <w:sz w:val="24"/>
          <w:lang w:val="en-GB"/>
        </w:rPr>
        <w:t>.2 响应文件须按磋商文件的要求执行，每份响应文件均须在封面上清楚标明“</w:t>
      </w:r>
      <w:r>
        <w:rPr>
          <w:rFonts w:hint="eastAsia" w:ascii="宋体" w:hAnsi="宋体" w:cs="宋体"/>
          <w:b/>
          <w:color w:val="auto"/>
          <w:sz w:val="24"/>
          <w:lang w:val="en-GB"/>
        </w:rPr>
        <w:t>正本</w:t>
      </w:r>
      <w:r>
        <w:rPr>
          <w:rFonts w:hint="eastAsia" w:ascii="宋体" w:hAnsi="宋体" w:cs="宋体"/>
          <w:bCs/>
          <w:color w:val="auto"/>
          <w:sz w:val="24"/>
          <w:lang w:val="en-GB"/>
        </w:rPr>
        <w:t>”或“</w:t>
      </w:r>
      <w:r>
        <w:rPr>
          <w:rFonts w:hint="eastAsia" w:ascii="宋体" w:hAnsi="宋体" w:cs="宋体"/>
          <w:b/>
          <w:color w:val="auto"/>
          <w:sz w:val="24"/>
          <w:lang w:val="en-GB"/>
        </w:rPr>
        <w:t>副本</w:t>
      </w:r>
      <w:r>
        <w:rPr>
          <w:rFonts w:hint="eastAsia" w:ascii="宋体" w:hAnsi="宋体" w:cs="宋体"/>
          <w:bCs/>
          <w:color w:val="auto"/>
          <w:sz w:val="24"/>
          <w:lang w:val="en-GB"/>
        </w:rPr>
        <w:t>”字样，“正本”和“副本”具有同等的法律效力；“正本”和“副本”之间如有差异，以“正本”为准。</w:t>
      </w:r>
    </w:p>
    <w:p w14:paraId="22C64277">
      <w:pPr>
        <w:spacing w:line="440" w:lineRule="exact"/>
        <w:ind w:firstLine="480" w:firstLineChars="200"/>
        <w:rPr>
          <w:rFonts w:ascii="宋体" w:hAnsi="宋体" w:cs="宋体"/>
          <w:bCs/>
          <w:color w:val="auto"/>
          <w:sz w:val="24"/>
          <w:lang w:val="en-GB"/>
        </w:rPr>
      </w:pPr>
      <w:r>
        <w:rPr>
          <w:rFonts w:hint="eastAsia" w:ascii="宋体" w:hAnsi="宋体" w:cs="宋体"/>
          <w:bCs/>
          <w:color w:val="auto"/>
          <w:sz w:val="24"/>
          <w:lang w:val="en-GB"/>
        </w:rPr>
        <w:t>1</w:t>
      </w:r>
      <w:r>
        <w:rPr>
          <w:rFonts w:hint="eastAsia" w:ascii="宋体" w:hAnsi="宋体" w:cs="宋体"/>
          <w:bCs/>
          <w:color w:val="auto"/>
          <w:sz w:val="24"/>
        </w:rPr>
        <w:t>6</w:t>
      </w:r>
      <w:r>
        <w:rPr>
          <w:rFonts w:hint="eastAsia" w:ascii="宋体" w:hAnsi="宋体" w:cs="宋体"/>
          <w:bCs/>
          <w:color w:val="auto"/>
          <w:sz w:val="24"/>
          <w:lang w:val="en-GB"/>
        </w:rPr>
        <w:t>.3 响应文件正本中，文字材料需打印或用不褪色墨水书写。响应文件的正本须经法定代表人或授权代表签署和</w:t>
      </w:r>
      <w:r>
        <w:rPr>
          <w:rFonts w:hint="eastAsia" w:ascii="宋体" w:hAnsi="宋体" w:cs="宋体"/>
          <w:bCs/>
          <w:color w:val="auto"/>
          <w:sz w:val="24"/>
          <w:lang w:val="en-US" w:eastAsia="zh-CN"/>
        </w:rPr>
        <w:t>逐页</w:t>
      </w:r>
      <w:r>
        <w:rPr>
          <w:rFonts w:hint="eastAsia" w:ascii="宋体" w:hAnsi="宋体" w:cs="宋体"/>
          <w:bCs/>
          <w:color w:val="auto"/>
          <w:sz w:val="24"/>
          <w:lang w:val="en-GB"/>
        </w:rPr>
        <w:t>加盖供应商公章</w:t>
      </w:r>
      <w:r>
        <w:rPr>
          <w:rFonts w:hint="eastAsia" w:ascii="宋体" w:hAnsi="宋体" w:cs="宋体"/>
          <w:b/>
          <w:bCs w:val="0"/>
          <w:color w:val="auto"/>
          <w:sz w:val="24"/>
          <w:lang w:val="en-US" w:eastAsia="zh-CN"/>
        </w:rPr>
        <w:t>并加盖骑缝章</w:t>
      </w:r>
      <w:r>
        <w:rPr>
          <w:rFonts w:hint="eastAsia" w:ascii="宋体" w:hAnsi="宋体" w:cs="宋体"/>
          <w:bCs/>
          <w:color w:val="auto"/>
          <w:sz w:val="24"/>
          <w:lang w:val="en-GB"/>
        </w:rPr>
        <w:t>。</w:t>
      </w:r>
    </w:p>
    <w:p w14:paraId="7E88B70A">
      <w:pPr>
        <w:snapToGrid w:val="0"/>
        <w:spacing w:before="156" w:beforeLines="50" w:after="156" w:afterLines="50" w:line="440" w:lineRule="exact"/>
        <w:outlineLvl w:val="1"/>
        <w:rPr>
          <w:rFonts w:ascii="宋体" w:hAnsi="宋体" w:cs="宋体"/>
          <w:b/>
          <w:color w:val="auto"/>
          <w:sz w:val="28"/>
          <w:szCs w:val="28"/>
        </w:rPr>
      </w:pPr>
      <w:bookmarkStart w:id="74" w:name="_Toc433127001"/>
      <w:bookmarkStart w:id="75" w:name="_Toc12105"/>
      <w:r>
        <w:rPr>
          <w:rFonts w:hint="eastAsia" w:ascii="宋体" w:hAnsi="宋体" w:cs="宋体"/>
          <w:b/>
          <w:color w:val="auto"/>
          <w:sz w:val="28"/>
          <w:szCs w:val="28"/>
        </w:rPr>
        <w:t>（四）响应文件的递交</w:t>
      </w:r>
      <w:bookmarkEnd w:id="74"/>
      <w:bookmarkEnd w:id="75"/>
    </w:p>
    <w:p w14:paraId="537CAC75">
      <w:pPr>
        <w:spacing w:line="440" w:lineRule="exact"/>
        <w:rPr>
          <w:rFonts w:ascii="宋体" w:hAnsi="宋体" w:cs="宋体"/>
          <w:b/>
          <w:color w:val="auto"/>
          <w:sz w:val="24"/>
        </w:rPr>
      </w:pPr>
      <w:bookmarkStart w:id="76" w:name="_Toc433127002"/>
      <w:r>
        <w:rPr>
          <w:rFonts w:hint="eastAsia" w:ascii="宋体" w:hAnsi="宋体" w:cs="宋体"/>
          <w:b/>
          <w:color w:val="auto"/>
          <w:sz w:val="24"/>
        </w:rPr>
        <w:t>17、响应文件的密封及标记</w:t>
      </w:r>
      <w:bookmarkEnd w:id="76"/>
    </w:p>
    <w:p w14:paraId="3B662422">
      <w:pPr>
        <w:spacing w:line="440" w:lineRule="exact"/>
        <w:ind w:firstLine="480" w:firstLineChars="200"/>
        <w:rPr>
          <w:rFonts w:ascii="宋体" w:hAnsi="宋体" w:cs="宋体"/>
          <w:bCs/>
          <w:color w:val="auto"/>
          <w:sz w:val="24"/>
          <w:lang w:val="en-GB"/>
        </w:rPr>
      </w:pPr>
      <w:r>
        <w:rPr>
          <w:rFonts w:ascii="宋体" w:hAnsi="宋体" w:cs="宋体"/>
          <w:bCs/>
          <w:color w:val="auto"/>
          <w:sz w:val="24"/>
          <w:lang w:val="en-GB"/>
        </w:rPr>
        <w:t>1</w:t>
      </w:r>
      <w:r>
        <w:rPr>
          <w:rFonts w:hint="eastAsia" w:ascii="宋体" w:hAnsi="宋体" w:cs="宋体"/>
          <w:bCs/>
          <w:color w:val="auto"/>
          <w:sz w:val="24"/>
        </w:rPr>
        <w:t>7</w:t>
      </w:r>
      <w:r>
        <w:rPr>
          <w:rFonts w:hint="eastAsia" w:ascii="宋体" w:hAnsi="宋体" w:cs="宋体"/>
          <w:bCs/>
          <w:color w:val="auto"/>
          <w:sz w:val="24"/>
          <w:lang w:val="en-GB"/>
        </w:rPr>
        <w:t>.l 供应商应将响应文件正本</w:t>
      </w:r>
      <w:r>
        <w:rPr>
          <w:rFonts w:hint="eastAsia" w:ascii="宋体" w:hAnsi="宋体" w:cs="宋体"/>
          <w:bCs/>
          <w:color w:val="auto"/>
          <w:sz w:val="24"/>
          <w:lang w:val="en-GB" w:eastAsia="zh-CN"/>
        </w:rPr>
        <w:t>、</w:t>
      </w:r>
      <w:r>
        <w:rPr>
          <w:rFonts w:hint="eastAsia" w:ascii="宋体" w:hAnsi="宋体" w:cs="宋体"/>
          <w:bCs/>
          <w:color w:val="auto"/>
          <w:sz w:val="24"/>
          <w:lang w:val="en-GB"/>
        </w:rPr>
        <w:t>所有副本</w:t>
      </w:r>
      <w:r>
        <w:rPr>
          <w:rFonts w:hint="eastAsia" w:ascii="宋体" w:hAnsi="宋体" w:cs="宋体"/>
          <w:bCs/>
          <w:color w:val="auto"/>
          <w:sz w:val="24"/>
          <w:lang w:val="en-US" w:eastAsia="zh-CN"/>
        </w:rPr>
        <w:t>和电子文档</w:t>
      </w:r>
      <w:r>
        <w:rPr>
          <w:rFonts w:hint="eastAsia" w:ascii="宋体" w:hAnsi="宋体" w:cs="宋体"/>
          <w:bCs/>
          <w:color w:val="auto"/>
          <w:sz w:val="24"/>
          <w:lang w:val="en-GB"/>
        </w:rPr>
        <w:t>分别密封在专用袋（箱）中</w:t>
      </w:r>
      <w:r>
        <w:rPr>
          <w:rFonts w:hint="eastAsia" w:ascii="宋体" w:hAnsi="宋体" w:cs="宋体"/>
          <w:b/>
          <w:color w:val="auto"/>
          <w:sz w:val="24"/>
          <w:lang w:val="en-GB"/>
        </w:rPr>
        <w:t>（正本</w:t>
      </w:r>
      <w:r>
        <w:rPr>
          <w:rFonts w:hint="eastAsia" w:ascii="宋体" w:hAnsi="宋体" w:cs="宋体"/>
          <w:b/>
          <w:color w:val="auto"/>
          <w:sz w:val="24"/>
          <w:lang w:val="en-US" w:eastAsia="zh-CN"/>
        </w:rPr>
        <w:t>壹</w:t>
      </w:r>
      <w:r>
        <w:rPr>
          <w:rFonts w:hint="eastAsia" w:ascii="宋体" w:hAnsi="宋体" w:cs="宋体"/>
          <w:b/>
          <w:color w:val="auto"/>
          <w:sz w:val="24"/>
          <w:lang w:val="en-GB"/>
        </w:rPr>
        <w:t>份共一袋，副本</w:t>
      </w:r>
      <w:r>
        <w:rPr>
          <w:rFonts w:hint="eastAsia" w:ascii="宋体" w:hAnsi="宋体" w:cs="宋体"/>
          <w:b/>
          <w:color w:val="auto"/>
          <w:sz w:val="24"/>
          <w:lang w:val="en-US" w:eastAsia="zh-CN"/>
        </w:rPr>
        <w:t>贰</w:t>
      </w:r>
      <w:r>
        <w:rPr>
          <w:rFonts w:hint="eastAsia" w:ascii="宋体" w:hAnsi="宋体" w:cs="宋体"/>
          <w:b/>
          <w:color w:val="auto"/>
          <w:sz w:val="24"/>
          <w:lang w:val="en-GB"/>
        </w:rPr>
        <w:t>份共一袋</w:t>
      </w:r>
      <w:r>
        <w:rPr>
          <w:rFonts w:hint="eastAsia" w:ascii="宋体" w:hAnsi="宋体" w:cs="宋体"/>
          <w:b/>
          <w:color w:val="auto"/>
          <w:sz w:val="24"/>
          <w:lang w:val="en-GB" w:eastAsia="zh-CN"/>
        </w:rPr>
        <w:t>、</w:t>
      </w:r>
      <w:r>
        <w:rPr>
          <w:rFonts w:hint="eastAsia" w:ascii="宋体" w:hAnsi="宋体" w:cs="宋体"/>
          <w:b/>
          <w:color w:val="auto"/>
          <w:sz w:val="24"/>
          <w:lang w:val="en-US" w:eastAsia="zh-CN"/>
        </w:rPr>
        <w:t>电子文档共一袋）</w:t>
      </w:r>
      <w:r>
        <w:rPr>
          <w:rFonts w:hint="eastAsia" w:ascii="宋体" w:hAnsi="宋体" w:cs="宋体"/>
          <w:bCs/>
          <w:color w:val="auto"/>
          <w:sz w:val="24"/>
          <w:lang w:val="en-GB"/>
        </w:rPr>
        <w:t>，并在专用袋（箱）上标明“</w:t>
      </w:r>
      <w:r>
        <w:rPr>
          <w:rFonts w:hint="eastAsia" w:ascii="宋体" w:hAnsi="宋体" w:cs="宋体"/>
          <w:b/>
          <w:color w:val="auto"/>
          <w:sz w:val="24"/>
          <w:lang w:val="en-GB"/>
        </w:rPr>
        <w:t>正本</w:t>
      </w:r>
      <w:r>
        <w:rPr>
          <w:rFonts w:hint="eastAsia" w:ascii="宋体" w:hAnsi="宋体" w:cs="宋体"/>
          <w:bCs/>
          <w:color w:val="auto"/>
          <w:sz w:val="24"/>
          <w:lang w:val="en-GB"/>
        </w:rPr>
        <w:t>”、“</w:t>
      </w:r>
      <w:r>
        <w:rPr>
          <w:rFonts w:hint="eastAsia" w:ascii="宋体" w:hAnsi="宋体" w:cs="宋体"/>
          <w:b/>
          <w:color w:val="auto"/>
          <w:sz w:val="24"/>
          <w:lang w:val="en-GB"/>
        </w:rPr>
        <w:t>副本</w:t>
      </w:r>
      <w:r>
        <w:rPr>
          <w:rFonts w:hint="eastAsia" w:ascii="宋体" w:hAnsi="宋体" w:cs="宋体"/>
          <w:bCs/>
          <w:color w:val="auto"/>
          <w:sz w:val="24"/>
          <w:lang w:val="en-GB"/>
        </w:rPr>
        <w:t>”、“</w:t>
      </w:r>
      <w:r>
        <w:rPr>
          <w:rFonts w:hint="eastAsia" w:ascii="宋体" w:hAnsi="宋体" w:cs="宋体"/>
          <w:b/>
          <w:color w:val="auto"/>
          <w:sz w:val="24"/>
          <w:lang w:val="en-US" w:eastAsia="zh-CN"/>
        </w:rPr>
        <w:t>电子文档</w:t>
      </w:r>
      <w:r>
        <w:rPr>
          <w:rFonts w:hint="eastAsia" w:ascii="宋体" w:hAnsi="宋体" w:cs="宋体"/>
          <w:bCs/>
          <w:color w:val="auto"/>
          <w:sz w:val="24"/>
          <w:lang w:val="en-GB"/>
        </w:rPr>
        <w:t>”字样，封口处应加盖骑缝章。封皮上均应写明：</w:t>
      </w:r>
    </w:p>
    <w:p w14:paraId="6F361FB2">
      <w:pPr>
        <w:spacing w:line="440" w:lineRule="exact"/>
        <w:ind w:firstLine="482" w:firstLineChars="200"/>
        <w:rPr>
          <w:rFonts w:hint="eastAsia" w:ascii="宋体" w:hAnsi="宋体" w:eastAsia="宋体" w:cs="宋体"/>
          <w:b/>
          <w:color w:val="auto"/>
          <w:sz w:val="24"/>
          <w:lang w:eastAsia="zh-CN"/>
        </w:rPr>
      </w:pPr>
      <w:r>
        <w:rPr>
          <w:rFonts w:hint="eastAsia" w:ascii="宋体" w:hAnsi="宋体" w:cs="宋体"/>
          <w:b/>
          <w:color w:val="auto"/>
          <w:sz w:val="24"/>
        </w:rPr>
        <w:t>致：</w:t>
      </w:r>
      <w:r>
        <w:rPr>
          <w:rFonts w:hint="eastAsia" w:ascii="宋体" w:hAnsi="宋体" w:cs="宋体"/>
          <w:b/>
          <w:color w:val="auto"/>
          <w:sz w:val="24"/>
          <w:lang w:eastAsia="zh-CN"/>
        </w:rPr>
        <w:t>海南政德项目管理有限公司</w:t>
      </w:r>
    </w:p>
    <w:p w14:paraId="61F25578">
      <w:pPr>
        <w:spacing w:line="440" w:lineRule="exact"/>
        <w:ind w:firstLine="482" w:firstLineChars="200"/>
        <w:rPr>
          <w:rFonts w:hint="eastAsia" w:ascii="宋体" w:hAnsi="宋体" w:eastAsia="宋体" w:cs="宋体"/>
          <w:b/>
          <w:color w:val="auto"/>
          <w:sz w:val="24"/>
          <w:lang w:eastAsia="zh-CN"/>
        </w:rPr>
      </w:pPr>
      <w:r>
        <w:rPr>
          <w:rFonts w:hint="eastAsia" w:ascii="宋体" w:hAnsi="宋体" w:cs="宋体"/>
          <w:b/>
          <w:color w:val="auto"/>
          <w:sz w:val="24"/>
        </w:rPr>
        <w:t>项目名称：</w:t>
      </w:r>
      <w:r>
        <w:rPr>
          <w:rFonts w:hint="eastAsia" w:ascii="宋体" w:hAnsi="宋体" w:cs="宋体"/>
          <w:b/>
          <w:color w:val="auto"/>
          <w:sz w:val="24"/>
          <w:lang w:eastAsia="zh-CN"/>
        </w:rPr>
        <w:t>海南省安宁医院心理健康进校园项目宣传活动</w:t>
      </w:r>
    </w:p>
    <w:p w14:paraId="30477504">
      <w:pPr>
        <w:spacing w:line="440" w:lineRule="exact"/>
        <w:ind w:firstLine="482" w:firstLineChars="200"/>
        <w:rPr>
          <w:rFonts w:hint="eastAsia" w:eastAsia="宋体"/>
          <w:color w:val="auto"/>
          <w:lang w:eastAsia="zh-CN"/>
        </w:rPr>
      </w:pPr>
      <w:r>
        <w:rPr>
          <w:rFonts w:hint="eastAsia" w:ascii="宋体" w:hAnsi="宋体" w:cs="宋体"/>
          <w:b/>
          <w:color w:val="auto"/>
          <w:sz w:val="24"/>
        </w:rPr>
        <w:t>项目编号：</w:t>
      </w:r>
      <w:r>
        <w:rPr>
          <w:rFonts w:hint="eastAsia" w:ascii="宋体" w:hAnsi="宋体" w:cs="宋体"/>
          <w:b/>
          <w:color w:val="auto"/>
          <w:sz w:val="24"/>
          <w:lang w:eastAsia="zh-CN"/>
        </w:rPr>
        <w:t>HNZD-2025-037</w:t>
      </w:r>
    </w:p>
    <w:p w14:paraId="00414734">
      <w:pPr>
        <w:spacing w:line="440" w:lineRule="exact"/>
        <w:ind w:firstLine="482" w:firstLineChars="200"/>
        <w:rPr>
          <w:rFonts w:ascii="宋体" w:hAnsi="宋体" w:cs="宋体"/>
          <w:b/>
          <w:color w:val="auto"/>
          <w:sz w:val="24"/>
        </w:rPr>
      </w:pPr>
      <w:r>
        <w:rPr>
          <w:rFonts w:hint="eastAsia" w:ascii="宋体" w:hAnsi="宋体" w:cs="宋体"/>
          <w:b/>
          <w:color w:val="auto"/>
          <w:sz w:val="24"/>
        </w:rPr>
        <w:t>注明：“请勿在磋商时间之前启封”</w:t>
      </w:r>
    </w:p>
    <w:p w14:paraId="7A098617">
      <w:pPr>
        <w:spacing w:line="440" w:lineRule="exact"/>
        <w:ind w:firstLine="482" w:firstLineChars="200"/>
        <w:rPr>
          <w:rFonts w:ascii="宋体" w:hAnsi="宋体" w:cs="宋体"/>
          <w:b/>
          <w:color w:val="auto"/>
          <w:sz w:val="24"/>
        </w:rPr>
      </w:pPr>
      <w:r>
        <w:rPr>
          <w:rFonts w:hint="eastAsia" w:ascii="宋体" w:hAnsi="宋体" w:cs="宋体"/>
          <w:b/>
          <w:color w:val="auto"/>
          <w:sz w:val="24"/>
        </w:rPr>
        <w:t>磋商单位名称、联系人姓名和电话</w:t>
      </w:r>
    </w:p>
    <w:bookmarkEnd w:id="62"/>
    <w:bookmarkEnd w:id="63"/>
    <w:bookmarkEnd w:id="64"/>
    <w:p w14:paraId="171761EC">
      <w:pPr>
        <w:spacing w:line="440" w:lineRule="exact"/>
        <w:rPr>
          <w:rFonts w:ascii="宋体" w:hAnsi="宋体" w:cs="宋体"/>
          <w:b/>
          <w:color w:val="auto"/>
          <w:sz w:val="24"/>
        </w:rPr>
      </w:pPr>
      <w:bookmarkStart w:id="77" w:name="_Toc433127003"/>
      <w:r>
        <w:rPr>
          <w:rFonts w:hint="eastAsia" w:ascii="宋体" w:hAnsi="宋体" w:cs="宋体"/>
          <w:b/>
          <w:color w:val="auto"/>
          <w:sz w:val="24"/>
        </w:rPr>
        <w:t>18、响应文件</w:t>
      </w:r>
      <w:r>
        <w:rPr>
          <w:rFonts w:ascii="宋体" w:hAnsi="宋体" w:cs="宋体"/>
          <w:b/>
          <w:color w:val="auto"/>
          <w:sz w:val="24"/>
        </w:rPr>
        <w:t>提交</w:t>
      </w:r>
      <w:r>
        <w:rPr>
          <w:rFonts w:hint="eastAsia" w:ascii="宋体" w:hAnsi="宋体" w:cs="宋体"/>
          <w:b/>
          <w:color w:val="auto"/>
          <w:sz w:val="24"/>
        </w:rPr>
        <w:t>截止时间</w:t>
      </w:r>
      <w:bookmarkEnd w:id="77"/>
    </w:p>
    <w:p w14:paraId="433CF171">
      <w:pPr>
        <w:spacing w:line="440" w:lineRule="exact"/>
        <w:ind w:firstLine="480" w:firstLineChars="200"/>
        <w:rPr>
          <w:rFonts w:ascii="宋体" w:hAnsi="宋体" w:cs="宋体"/>
          <w:bCs/>
          <w:color w:val="auto"/>
          <w:sz w:val="24"/>
          <w:lang w:val="en-GB"/>
        </w:rPr>
      </w:pPr>
      <w:r>
        <w:rPr>
          <w:rFonts w:hint="eastAsia" w:ascii="宋体" w:hAnsi="宋体" w:cs="宋体"/>
          <w:bCs/>
          <w:color w:val="auto"/>
          <w:sz w:val="24"/>
          <w:lang w:val="en-GB"/>
        </w:rPr>
        <w:t>1</w:t>
      </w:r>
      <w:r>
        <w:rPr>
          <w:rFonts w:hint="eastAsia" w:ascii="宋体" w:hAnsi="宋体" w:cs="宋体"/>
          <w:bCs/>
          <w:color w:val="auto"/>
          <w:sz w:val="24"/>
        </w:rPr>
        <w:t>8</w:t>
      </w:r>
      <w:r>
        <w:rPr>
          <w:rFonts w:hint="eastAsia" w:ascii="宋体" w:hAnsi="宋体" w:cs="宋体"/>
          <w:bCs/>
          <w:color w:val="auto"/>
          <w:sz w:val="24"/>
          <w:lang w:val="en-GB"/>
        </w:rPr>
        <w:t>.l 供应商须在响应文件提交截止时间前将响应文件送达采购代理机构规定的地点。</w:t>
      </w:r>
    </w:p>
    <w:p w14:paraId="07280799">
      <w:pPr>
        <w:spacing w:line="440" w:lineRule="exact"/>
        <w:ind w:firstLine="482" w:firstLineChars="200"/>
        <w:rPr>
          <w:rFonts w:hint="eastAsia" w:ascii="宋体" w:hAnsi="宋体" w:eastAsia="宋体" w:cs="宋体"/>
          <w:b/>
          <w:color w:val="auto"/>
          <w:sz w:val="24"/>
          <w:lang w:val="en-US" w:eastAsia="zh-CN"/>
        </w:rPr>
      </w:pPr>
      <w:r>
        <w:rPr>
          <w:rFonts w:ascii="宋体" w:hAnsi="宋体" w:cs="宋体"/>
          <w:b/>
          <w:color w:val="auto"/>
          <w:sz w:val="24"/>
          <w:lang w:val="en-GB"/>
        </w:rPr>
        <w:t>1</w:t>
      </w:r>
      <w:r>
        <w:rPr>
          <w:rFonts w:hint="eastAsia" w:ascii="宋体" w:hAnsi="宋体" w:cs="宋体"/>
          <w:b/>
          <w:color w:val="auto"/>
          <w:sz w:val="24"/>
        </w:rPr>
        <w:t>8</w:t>
      </w:r>
      <w:r>
        <w:rPr>
          <w:rFonts w:ascii="宋体" w:hAnsi="宋体" w:cs="宋体"/>
          <w:b/>
          <w:color w:val="auto"/>
          <w:sz w:val="24"/>
          <w:lang w:val="en-GB"/>
        </w:rPr>
        <w:t xml:space="preserve">.2 </w:t>
      </w:r>
      <w:r>
        <w:rPr>
          <w:rFonts w:hint="eastAsia" w:ascii="宋体" w:hAnsi="宋体" w:cs="宋体"/>
          <w:b/>
          <w:color w:val="auto"/>
          <w:sz w:val="24"/>
          <w:lang w:val="en-GB"/>
        </w:rPr>
        <w:t>供应商</w:t>
      </w:r>
      <w:r>
        <w:rPr>
          <w:rFonts w:ascii="宋体" w:hAnsi="宋体" w:cs="宋体"/>
          <w:b/>
          <w:color w:val="auto"/>
          <w:sz w:val="24"/>
          <w:lang w:val="en-GB"/>
        </w:rPr>
        <w:t>的授权</w:t>
      </w:r>
      <w:r>
        <w:rPr>
          <w:rFonts w:hint="eastAsia" w:ascii="宋体" w:hAnsi="宋体" w:cs="宋体"/>
          <w:b/>
          <w:color w:val="auto"/>
          <w:sz w:val="24"/>
          <w:lang w:val="en-GB"/>
        </w:rPr>
        <w:t>代表</w:t>
      </w:r>
      <w:r>
        <w:rPr>
          <w:rFonts w:ascii="宋体" w:hAnsi="宋体" w:cs="宋体"/>
          <w:b/>
          <w:color w:val="auto"/>
          <w:sz w:val="24"/>
          <w:lang w:val="en-GB"/>
        </w:rPr>
        <w:t>须携带</w:t>
      </w:r>
      <w:r>
        <w:rPr>
          <w:rFonts w:hint="eastAsia" w:ascii="宋体" w:hAnsi="宋体" w:cs="宋体"/>
          <w:b/>
          <w:color w:val="auto"/>
          <w:sz w:val="24"/>
          <w:lang w:val="en-GB"/>
        </w:rPr>
        <w:t>法定代表人身份证复印件、</w:t>
      </w:r>
      <w:r>
        <w:rPr>
          <w:rFonts w:ascii="宋体" w:hAnsi="宋体" w:cs="宋体"/>
          <w:b/>
          <w:color w:val="auto"/>
          <w:sz w:val="24"/>
          <w:lang w:val="en-GB"/>
        </w:rPr>
        <w:t>《法定代表人授权书》（均要求复印件</w:t>
      </w:r>
      <w:r>
        <w:rPr>
          <w:rFonts w:hint="eastAsia" w:ascii="宋体" w:hAnsi="宋体" w:cs="宋体"/>
          <w:b/>
          <w:color w:val="auto"/>
          <w:sz w:val="24"/>
          <w:lang w:val="en-GB"/>
        </w:rPr>
        <w:t>加盖公章</w:t>
      </w:r>
      <w:r>
        <w:rPr>
          <w:rFonts w:ascii="宋体" w:hAnsi="宋体" w:cs="宋体"/>
          <w:b/>
          <w:color w:val="auto"/>
          <w:sz w:val="24"/>
          <w:lang w:val="en-GB"/>
        </w:rPr>
        <w:t>）及个人身份证</w:t>
      </w:r>
      <w:r>
        <w:rPr>
          <w:rFonts w:hint="eastAsia" w:ascii="宋体" w:hAnsi="宋体" w:cs="宋体"/>
          <w:b/>
          <w:color w:val="auto"/>
          <w:sz w:val="24"/>
          <w:lang w:val="en-GB"/>
        </w:rPr>
        <w:t>原件</w:t>
      </w:r>
      <w:r>
        <w:rPr>
          <w:rFonts w:ascii="宋体" w:hAnsi="宋体" w:cs="宋体"/>
          <w:b/>
          <w:color w:val="auto"/>
          <w:sz w:val="24"/>
          <w:lang w:val="en-GB"/>
        </w:rPr>
        <w:t>亲临</w:t>
      </w:r>
      <w:r>
        <w:rPr>
          <w:rFonts w:hint="eastAsia" w:ascii="宋体" w:hAnsi="宋体" w:cs="宋体"/>
          <w:b/>
          <w:color w:val="auto"/>
          <w:sz w:val="24"/>
          <w:lang w:val="en-GB"/>
        </w:rPr>
        <w:t>磋商活动</w:t>
      </w:r>
      <w:r>
        <w:rPr>
          <w:rFonts w:ascii="宋体" w:hAnsi="宋体" w:cs="宋体"/>
          <w:b/>
          <w:color w:val="auto"/>
          <w:sz w:val="24"/>
          <w:lang w:val="en-GB"/>
        </w:rPr>
        <w:t>现场以备查验。其现场所签署确认的文件均代表</w:t>
      </w:r>
      <w:r>
        <w:rPr>
          <w:rFonts w:hint="eastAsia" w:ascii="宋体" w:hAnsi="宋体" w:cs="宋体"/>
          <w:b/>
          <w:color w:val="auto"/>
          <w:sz w:val="24"/>
          <w:lang w:val="en-GB"/>
        </w:rPr>
        <w:t>供应商</w:t>
      </w:r>
      <w:r>
        <w:rPr>
          <w:rFonts w:ascii="宋体" w:hAnsi="宋体" w:cs="宋体"/>
          <w:b/>
          <w:color w:val="auto"/>
          <w:sz w:val="24"/>
          <w:lang w:val="en-GB"/>
        </w:rPr>
        <w:t>的决定，并作为</w:t>
      </w:r>
      <w:r>
        <w:rPr>
          <w:rFonts w:hint="eastAsia" w:ascii="宋体" w:hAnsi="宋体" w:cs="宋体"/>
          <w:b/>
          <w:color w:val="auto"/>
          <w:sz w:val="24"/>
          <w:lang w:val="en-GB"/>
        </w:rPr>
        <w:t>响应</w:t>
      </w:r>
      <w:r>
        <w:rPr>
          <w:rFonts w:ascii="宋体" w:hAnsi="宋体" w:cs="宋体"/>
          <w:b/>
          <w:color w:val="auto"/>
          <w:sz w:val="24"/>
          <w:lang w:val="en-GB"/>
        </w:rPr>
        <w:t>文件的补充内容，具有同等法律效力</w:t>
      </w:r>
      <w:r>
        <w:rPr>
          <w:rFonts w:hint="eastAsia" w:ascii="宋体" w:hAnsi="宋体" w:cs="宋体"/>
          <w:b/>
          <w:color w:val="auto"/>
          <w:sz w:val="24"/>
          <w:lang w:val="en-GB" w:eastAsia="zh-CN"/>
        </w:rPr>
        <w:t>。</w:t>
      </w:r>
    </w:p>
    <w:p w14:paraId="494CF98E">
      <w:pPr>
        <w:spacing w:line="440" w:lineRule="exact"/>
        <w:ind w:firstLine="480" w:firstLineChars="200"/>
        <w:rPr>
          <w:rFonts w:ascii="宋体" w:hAnsi="宋体" w:cs="宋体"/>
          <w:bCs/>
          <w:color w:val="auto"/>
          <w:sz w:val="24"/>
          <w:lang w:val="en-GB"/>
        </w:rPr>
      </w:pPr>
      <w:r>
        <w:rPr>
          <w:rFonts w:hint="eastAsia" w:ascii="宋体" w:hAnsi="宋体" w:cs="宋体"/>
          <w:bCs/>
          <w:color w:val="auto"/>
          <w:sz w:val="24"/>
          <w:lang w:val="en-GB"/>
        </w:rPr>
        <w:t>1</w:t>
      </w:r>
      <w:r>
        <w:rPr>
          <w:rFonts w:hint="eastAsia" w:ascii="宋体" w:hAnsi="宋体" w:cs="宋体"/>
          <w:bCs/>
          <w:color w:val="auto"/>
          <w:sz w:val="24"/>
        </w:rPr>
        <w:t>8</w:t>
      </w:r>
      <w:r>
        <w:rPr>
          <w:rFonts w:hint="eastAsia" w:ascii="宋体" w:hAnsi="宋体" w:cs="宋体"/>
          <w:bCs/>
          <w:color w:val="auto"/>
          <w:sz w:val="24"/>
          <w:lang w:val="en-GB"/>
        </w:rPr>
        <w:t>.</w:t>
      </w:r>
      <w:r>
        <w:rPr>
          <w:rFonts w:hint="eastAsia" w:ascii="宋体" w:hAnsi="宋体" w:cs="宋体"/>
          <w:bCs/>
          <w:color w:val="auto"/>
          <w:sz w:val="24"/>
        </w:rPr>
        <w:t>3</w:t>
      </w:r>
      <w:r>
        <w:rPr>
          <w:rFonts w:hint="eastAsia" w:ascii="宋体" w:hAnsi="宋体" w:cs="宋体"/>
          <w:bCs/>
          <w:color w:val="auto"/>
          <w:sz w:val="24"/>
          <w:lang w:val="en-GB"/>
        </w:rPr>
        <w:t xml:space="preserve"> 若采购代理机构推迟了响应文件提交截止时间，应以公告的形式通知所有供应商。在这种情况下，采购代理机构、采购人和供应商的权利和义务均应以新的响应文件提交截止时间为准。</w:t>
      </w:r>
    </w:p>
    <w:p w14:paraId="5419883E">
      <w:pPr>
        <w:spacing w:line="440" w:lineRule="exact"/>
        <w:ind w:firstLine="480" w:firstLineChars="200"/>
        <w:rPr>
          <w:rFonts w:ascii="宋体" w:hAnsi="宋体" w:cs="宋体"/>
          <w:bCs/>
          <w:color w:val="auto"/>
          <w:sz w:val="24"/>
          <w:lang w:val="en-GB"/>
        </w:rPr>
      </w:pPr>
      <w:r>
        <w:rPr>
          <w:rFonts w:hint="eastAsia" w:ascii="宋体" w:hAnsi="宋体" w:cs="宋体"/>
          <w:bCs/>
          <w:color w:val="auto"/>
          <w:sz w:val="24"/>
          <w:lang w:val="en-GB"/>
        </w:rPr>
        <w:t>1</w:t>
      </w:r>
      <w:r>
        <w:rPr>
          <w:rFonts w:hint="eastAsia" w:ascii="宋体" w:hAnsi="宋体" w:cs="宋体"/>
          <w:bCs/>
          <w:color w:val="auto"/>
          <w:sz w:val="24"/>
        </w:rPr>
        <w:t>8</w:t>
      </w:r>
      <w:r>
        <w:rPr>
          <w:rFonts w:hint="eastAsia" w:ascii="宋体" w:hAnsi="宋体" w:cs="宋体"/>
          <w:bCs/>
          <w:color w:val="auto"/>
          <w:sz w:val="24"/>
          <w:lang w:val="en-GB"/>
        </w:rPr>
        <w:t>.</w:t>
      </w:r>
      <w:r>
        <w:rPr>
          <w:rFonts w:hint="eastAsia" w:ascii="宋体" w:hAnsi="宋体" w:cs="宋体"/>
          <w:bCs/>
          <w:color w:val="auto"/>
          <w:sz w:val="24"/>
        </w:rPr>
        <w:t>4</w:t>
      </w:r>
      <w:r>
        <w:rPr>
          <w:rFonts w:hint="eastAsia" w:ascii="宋体" w:hAnsi="宋体" w:cs="宋体"/>
          <w:bCs/>
          <w:color w:val="auto"/>
          <w:sz w:val="24"/>
          <w:lang w:val="en-GB"/>
        </w:rPr>
        <w:t xml:space="preserve"> 在响应文件提交截止时间后递交的响应文件，采购代理机构将拒绝接收。</w:t>
      </w:r>
    </w:p>
    <w:p w14:paraId="1C366C84">
      <w:pPr>
        <w:spacing w:before="156" w:beforeLines="50" w:after="156" w:afterLines="50" w:line="440" w:lineRule="exact"/>
        <w:outlineLvl w:val="1"/>
        <w:rPr>
          <w:rFonts w:ascii="宋体" w:hAnsi="宋体" w:cs="宋体"/>
          <w:bCs/>
          <w:color w:val="auto"/>
          <w:sz w:val="28"/>
          <w:szCs w:val="28"/>
          <w:lang w:val="en-GB"/>
        </w:rPr>
      </w:pPr>
      <w:bookmarkStart w:id="78" w:name="_Toc9273"/>
      <w:r>
        <w:rPr>
          <w:rFonts w:hint="eastAsia" w:ascii="宋体" w:hAnsi="宋体" w:cs="宋体"/>
          <w:b/>
          <w:color w:val="auto"/>
          <w:sz w:val="28"/>
          <w:szCs w:val="28"/>
          <w:lang w:val="en-GB"/>
        </w:rPr>
        <w:t>（五）响应文件的开启</w:t>
      </w:r>
      <w:bookmarkEnd w:id="78"/>
    </w:p>
    <w:p w14:paraId="066A7D71">
      <w:pPr>
        <w:spacing w:line="440" w:lineRule="exact"/>
        <w:rPr>
          <w:rFonts w:ascii="宋体" w:hAnsi="宋体" w:cs="宋体"/>
          <w:b/>
          <w:color w:val="auto"/>
          <w:sz w:val="24"/>
        </w:rPr>
      </w:pPr>
      <w:r>
        <w:rPr>
          <w:rFonts w:hint="eastAsia" w:ascii="宋体" w:hAnsi="宋体" w:cs="宋体"/>
          <w:b/>
          <w:color w:val="auto"/>
          <w:sz w:val="24"/>
        </w:rPr>
        <w:t>19、</w:t>
      </w:r>
      <w:r>
        <w:rPr>
          <w:rFonts w:hint="eastAsia" w:ascii="宋体" w:hAnsi="宋体" w:cs="宋体"/>
          <w:b/>
          <w:color w:val="auto"/>
          <w:sz w:val="24"/>
          <w:lang w:val="en-GB"/>
        </w:rPr>
        <w:t>响应文件的开启</w:t>
      </w:r>
    </w:p>
    <w:p w14:paraId="4CAFE7B8">
      <w:pPr>
        <w:spacing w:line="440" w:lineRule="exact"/>
        <w:ind w:firstLine="480" w:firstLineChars="200"/>
        <w:rPr>
          <w:rFonts w:ascii="宋体" w:hAnsi="宋体" w:cs="宋体"/>
          <w:bCs/>
          <w:color w:val="auto"/>
          <w:sz w:val="24"/>
          <w:lang w:val="en-GB"/>
        </w:rPr>
      </w:pPr>
      <w:r>
        <w:rPr>
          <w:rFonts w:hint="eastAsia" w:ascii="宋体" w:hAnsi="宋体" w:cs="宋体"/>
          <w:bCs/>
          <w:color w:val="auto"/>
          <w:sz w:val="24"/>
          <w:lang w:val="en-GB"/>
        </w:rPr>
        <w:t>1</w:t>
      </w:r>
      <w:r>
        <w:rPr>
          <w:rFonts w:hint="eastAsia" w:ascii="宋体" w:hAnsi="宋体" w:cs="宋体"/>
          <w:bCs/>
          <w:color w:val="auto"/>
          <w:sz w:val="24"/>
        </w:rPr>
        <w:t>9</w:t>
      </w:r>
      <w:r>
        <w:rPr>
          <w:rFonts w:hint="eastAsia" w:ascii="宋体" w:hAnsi="宋体" w:cs="宋体"/>
          <w:bCs/>
          <w:color w:val="auto"/>
          <w:sz w:val="24"/>
          <w:lang w:val="en-GB"/>
        </w:rPr>
        <w:t>.l 采购代理机构按“磋商公告”或“磋商邀请函”中规定的时间和地点组织磋商，采购人代表、采购代理机构有关工作人员参加。供应商应委派授权代表参加磋商活动，参加磋商的代表须持本人身份证及相关授权证明材料签名报到以证明其出席。未派授权代表或不能证明其授权代表身份的，采购代理机构对响应文件的处理不承担责任。</w:t>
      </w:r>
    </w:p>
    <w:p w14:paraId="457C5595">
      <w:pPr>
        <w:spacing w:line="440" w:lineRule="exact"/>
        <w:ind w:firstLine="480" w:firstLineChars="200"/>
        <w:rPr>
          <w:rFonts w:ascii="宋体" w:hAnsi="宋体" w:cs="宋体"/>
          <w:bCs/>
          <w:color w:val="auto"/>
          <w:sz w:val="24"/>
          <w:lang w:val="en-GB"/>
        </w:rPr>
      </w:pPr>
      <w:r>
        <w:rPr>
          <w:rFonts w:hint="eastAsia" w:ascii="宋体" w:hAnsi="宋体" w:cs="宋体"/>
          <w:bCs/>
          <w:color w:val="auto"/>
          <w:sz w:val="24"/>
          <w:lang w:val="en-GB"/>
        </w:rPr>
        <w:t>1</w:t>
      </w:r>
      <w:r>
        <w:rPr>
          <w:rFonts w:hint="eastAsia" w:ascii="宋体" w:hAnsi="宋体" w:cs="宋体"/>
          <w:bCs/>
          <w:color w:val="auto"/>
          <w:sz w:val="24"/>
        </w:rPr>
        <w:t>9</w:t>
      </w:r>
      <w:r>
        <w:rPr>
          <w:rFonts w:hint="eastAsia" w:ascii="宋体" w:hAnsi="宋体" w:cs="宋体"/>
          <w:bCs/>
          <w:color w:val="auto"/>
          <w:sz w:val="24"/>
          <w:lang w:val="en-GB"/>
        </w:rPr>
        <w:t>.2</w:t>
      </w:r>
      <w:r>
        <w:rPr>
          <w:rFonts w:hint="eastAsia" w:ascii="宋体" w:hAnsi="宋体" w:cs="宋体"/>
          <w:bCs/>
          <w:color w:val="auto"/>
          <w:sz w:val="24"/>
        </w:rPr>
        <w:t xml:space="preserve"> </w:t>
      </w:r>
      <w:r>
        <w:rPr>
          <w:rFonts w:hint="eastAsia" w:ascii="宋体" w:hAnsi="宋体" w:cs="宋体"/>
          <w:bCs/>
          <w:color w:val="auto"/>
          <w:sz w:val="24"/>
          <w:lang w:val="en-GB"/>
        </w:rPr>
        <w:t>政府采购主管部门、监督部门、国家公证机关公证员由其视情况决定是否派代表到现场进行监督。</w:t>
      </w:r>
    </w:p>
    <w:p w14:paraId="440DE045">
      <w:pPr>
        <w:spacing w:line="440" w:lineRule="exact"/>
        <w:ind w:firstLine="480" w:firstLineChars="200"/>
        <w:rPr>
          <w:rFonts w:ascii="宋体" w:hAnsi="宋体" w:cs="宋体"/>
          <w:bCs/>
          <w:color w:val="auto"/>
          <w:sz w:val="24"/>
          <w:lang w:val="en-GB"/>
        </w:rPr>
      </w:pPr>
      <w:r>
        <w:rPr>
          <w:rFonts w:hint="eastAsia" w:ascii="宋体" w:hAnsi="宋体" w:cs="宋体"/>
          <w:bCs/>
          <w:color w:val="auto"/>
          <w:sz w:val="24"/>
          <w:lang w:val="en-GB"/>
        </w:rPr>
        <w:t>1</w:t>
      </w:r>
      <w:r>
        <w:rPr>
          <w:rFonts w:hint="eastAsia" w:ascii="宋体" w:hAnsi="宋体" w:cs="宋体"/>
          <w:bCs/>
          <w:color w:val="auto"/>
          <w:sz w:val="24"/>
        </w:rPr>
        <w:t>9</w:t>
      </w:r>
      <w:r>
        <w:rPr>
          <w:rFonts w:hint="eastAsia" w:ascii="宋体" w:hAnsi="宋体" w:cs="宋体"/>
          <w:bCs/>
          <w:color w:val="auto"/>
          <w:sz w:val="24"/>
          <w:lang w:val="en-GB"/>
        </w:rPr>
        <w:t>.3 响应文件开启前，供应商授权代表将查验响应文件的密封情况，采购代理机构将作磋商记录。</w:t>
      </w:r>
    </w:p>
    <w:p w14:paraId="47A5BD56">
      <w:pPr>
        <w:spacing w:line="440" w:lineRule="exact"/>
        <w:ind w:firstLine="480" w:firstLineChars="200"/>
        <w:rPr>
          <w:rFonts w:ascii="宋体" w:hAnsi="宋体" w:cs="宋体"/>
          <w:bCs/>
          <w:color w:val="auto"/>
          <w:sz w:val="24"/>
          <w:lang w:val="en-GB"/>
        </w:rPr>
      </w:pPr>
      <w:r>
        <w:rPr>
          <w:rFonts w:hint="eastAsia" w:ascii="宋体" w:hAnsi="宋体" w:cs="宋体"/>
          <w:bCs/>
          <w:color w:val="auto"/>
          <w:sz w:val="24"/>
          <w:lang w:val="en-GB"/>
        </w:rPr>
        <w:t>1</w:t>
      </w:r>
      <w:r>
        <w:rPr>
          <w:rFonts w:hint="eastAsia" w:ascii="宋体" w:hAnsi="宋体" w:cs="宋体"/>
          <w:bCs/>
          <w:color w:val="auto"/>
          <w:sz w:val="24"/>
        </w:rPr>
        <w:t>9</w:t>
      </w:r>
      <w:r>
        <w:rPr>
          <w:rFonts w:hint="eastAsia" w:ascii="宋体" w:hAnsi="宋体" w:cs="宋体"/>
          <w:bCs/>
          <w:color w:val="auto"/>
          <w:sz w:val="24"/>
          <w:lang w:val="en-GB"/>
        </w:rPr>
        <w:t>.4 若响应文件未</w:t>
      </w:r>
      <w:r>
        <w:rPr>
          <w:rFonts w:hint="eastAsia" w:ascii="宋体" w:hAnsi="宋体" w:cs="宋体"/>
          <w:bCs/>
          <w:color w:val="auto"/>
          <w:sz w:val="24"/>
        </w:rPr>
        <w:t>按要求</w:t>
      </w:r>
      <w:r>
        <w:rPr>
          <w:rFonts w:hint="eastAsia" w:ascii="宋体" w:hAnsi="宋体" w:cs="宋体"/>
          <w:bCs/>
          <w:color w:val="auto"/>
          <w:sz w:val="24"/>
          <w:lang w:val="en-GB"/>
        </w:rPr>
        <w:t>密封，采购代理机构将拒绝接收该供应商的响应文件。</w:t>
      </w:r>
    </w:p>
    <w:p w14:paraId="6B51D26E">
      <w:pPr>
        <w:spacing w:line="440" w:lineRule="exact"/>
        <w:ind w:firstLine="480" w:firstLineChars="200"/>
        <w:rPr>
          <w:rFonts w:hint="eastAsia" w:ascii="宋体" w:hAnsi="宋体" w:eastAsia="宋体" w:cs="宋体"/>
          <w:bCs/>
          <w:color w:val="auto"/>
          <w:sz w:val="24"/>
        </w:rPr>
      </w:pPr>
      <w:r>
        <w:rPr>
          <w:rFonts w:hint="eastAsia" w:ascii="宋体" w:hAnsi="宋体" w:cs="宋体"/>
          <w:bCs/>
          <w:color w:val="auto"/>
          <w:sz w:val="24"/>
        </w:rPr>
        <w:t>19.5</w:t>
      </w:r>
      <w:r>
        <w:rPr>
          <w:rFonts w:hint="eastAsia" w:ascii="宋体" w:hAnsi="宋体" w:cs="宋体"/>
          <w:color w:val="auto"/>
          <w:sz w:val="24"/>
        </w:rPr>
        <w:t xml:space="preserve"> </w:t>
      </w:r>
      <w:r>
        <w:rPr>
          <w:rFonts w:hint="eastAsia" w:ascii="宋体" w:hAnsi="宋体" w:cs="宋体"/>
          <w:bCs/>
          <w:color w:val="auto"/>
          <w:sz w:val="24"/>
        </w:rPr>
        <w:t>根据财库〔2015〕124号《财政部关于政府采购竞争性磋商采购方式管理暂行办法有关问题的补充通知</w:t>
      </w:r>
      <w:r>
        <w:rPr>
          <w:rFonts w:hint="eastAsia" w:ascii="宋体" w:hAnsi="宋体" w:cs="宋体"/>
          <w:color w:val="auto"/>
          <w:sz w:val="24"/>
        </w:rPr>
        <w:t>》政府购买服务项目（含政府和社会资本合作项目）在采购过程中符合要求的供应商（社会资本）只有2家的</w:t>
      </w:r>
      <w:r>
        <w:rPr>
          <w:rFonts w:hint="eastAsia" w:ascii="宋体" w:hAnsi="宋体" w:eastAsia="宋体" w:cs="宋体"/>
          <w:bCs/>
          <w:color w:val="auto"/>
          <w:sz w:val="24"/>
        </w:rPr>
        <w:t>，竞争性磋商采购活动可以继续进行。</w:t>
      </w:r>
    </w:p>
    <w:p w14:paraId="29685C47">
      <w:pPr>
        <w:spacing w:line="440" w:lineRule="exact"/>
        <w:ind w:firstLine="480" w:firstLineChars="200"/>
        <w:rPr>
          <w:rFonts w:hint="eastAsia" w:ascii="宋体" w:hAnsi="宋体" w:eastAsia="宋体" w:cs="宋体"/>
          <w:bCs/>
          <w:color w:val="auto"/>
          <w:sz w:val="24"/>
          <w:lang w:val="en-GB" w:eastAsia="zh-CN"/>
        </w:rPr>
      </w:pPr>
      <w:r>
        <w:rPr>
          <w:rFonts w:hint="eastAsia" w:ascii="宋体" w:hAnsi="宋体" w:eastAsia="宋体" w:cs="宋体"/>
          <w:bCs/>
          <w:color w:val="auto"/>
          <w:sz w:val="24"/>
          <w:lang w:val="en-GB"/>
        </w:rPr>
        <w:t>202</w:t>
      </w:r>
      <w:r>
        <w:rPr>
          <w:rFonts w:hint="eastAsia" w:ascii="宋体" w:hAnsi="宋体" w:cs="宋体"/>
          <w:bCs/>
          <w:color w:val="auto"/>
          <w:sz w:val="24"/>
          <w:lang w:val="en-GB" w:eastAsia="zh-CN"/>
        </w:rPr>
        <w:t>合同签订之日起至2025年12月31日</w:t>
      </w:r>
      <w:r>
        <w:rPr>
          <w:rFonts w:hint="eastAsia" w:ascii="宋体" w:hAnsi="宋体" w:eastAsia="宋体" w:cs="宋体"/>
          <w:bCs/>
          <w:color w:val="auto"/>
          <w:sz w:val="24"/>
          <w:lang w:val="en-GB"/>
        </w:rPr>
        <w:t>04月06日中华人民共和国财政部国库司（政府采购管理办公室）在回复群众咨询留言称，《关于政府采购竞争性磋商采购方式管理暂行办法有关问题的补充通知》（财库〔2015〕124号）中“在采购过程中符合要求的供应商（社会资本）只有2家的，竞争性磋商采购活动可以继续进行”，是指磋商开始时符合资格条件的供应商有三家及以上，磋商过程中因供应商中途退出导致符合条件的供应商只有两家的情况下，采购活动可以继续进行</w:t>
      </w:r>
      <w:r>
        <w:rPr>
          <w:rFonts w:hint="eastAsia" w:ascii="宋体" w:hAnsi="宋体" w:eastAsia="宋体" w:cs="宋体"/>
          <w:bCs/>
          <w:color w:val="auto"/>
          <w:sz w:val="24"/>
          <w:lang w:val="en-GB" w:eastAsia="zh-CN"/>
        </w:rPr>
        <w:t>。</w:t>
      </w:r>
    </w:p>
    <w:p w14:paraId="260B8883">
      <w:pPr>
        <w:snapToGrid w:val="0"/>
        <w:spacing w:before="156" w:beforeLines="50" w:after="156" w:afterLines="50" w:line="440" w:lineRule="exact"/>
        <w:outlineLvl w:val="1"/>
        <w:rPr>
          <w:rFonts w:ascii="宋体" w:hAnsi="宋体" w:cs="宋体"/>
          <w:b/>
          <w:color w:val="auto"/>
          <w:sz w:val="28"/>
          <w:szCs w:val="28"/>
          <w:lang w:val="en-GB"/>
        </w:rPr>
      </w:pPr>
      <w:bookmarkStart w:id="79" w:name="_Toc23543"/>
      <w:bookmarkStart w:id="80" w:name="_Toc433127004"/>
      <w:r>
        <w:rPr>
          <w:rFonts w:hint="eastAsia" w:ascii="宋体" w:hAnsi="宋体" w:cs="宋体"/>
          <w:b/>
          <w:color w:val="auto"/>
          <w:sz w:val="28"/>
          <w:szCs w:val="28"/>
        </w:rPr>
        <w:t>（六）</w:t>
      </w:r>
      <w:r>
        <w:rPr>
          <w:rFonts w:hint="eastAsia" w:ascii="宋体" w:hAnsi="宋体" w:cs="宋体"/>
          <w:b/>
          <w:color w:val="auto"/>
          <w:sz w:val="28"/>
          <w:szCs w:val="28"/>
          <w:lang w:val="en-GB"/>
        </w:rPr>
        <w:t>磋商、评审及成交</w:t>
      </w:r>
      <w:bookmarkEnd w:id="79"/>
      <w:bookmarkEnd w:id="80"/>
    </w:p>
    <w:p w14:paraId="301CDB22">
      <w:pPr>
        <w:spacing w:line="440" w:lineRule="exact"/>
        <w:rPr>
          <w:rFonts w:ascii="宋体" w:hAnsi="宋体" w:cs="宋体"/>
          <w:b/>
          <w:color w:val="auto"/>
          <w:sz w:val="24"/>
        </w:rPr>
      </w:pPr>
      <w:bookmarkStart w:id="81" w:name="_Toc433127005"/>
      <w:r>
        <w:rPr>
          <w:rFonts w:hint="eastAsia" w:ascii="宋体" w:hAnsi="宋体" w:cs="宋体"/>
          <w:b/>
          <w:color w:val="auto"/>
          <w:sz w:val="24"/>
        </w:rPr>
        <w:t>20、</w:t>
      </w:r>
      <w:r>
        <w:rPr>
          <w:rFonts w:hint="eastAsia" w:ascii="宋体" w:hAnsi="宋体" w:cs="宋体"/>
          <w:b/>
          <w:color w:val="auto"/>
          <w:sz w:val="24"/>
          <w:lang w:val="en-GB"/>
        </w:rPr>
        <w:t>磋商小组的组成</w:t>
      </w:r>
      <w:bookmarkEnd w:id="81"/>
    </w:p>
    <w:p w14:paraId="3C6D3833">
      <w:pPr>
        <w:spacing w:line="440" w:lineRule="exact"/>
        <w:ind w:firstLine="480" w:firstLineChars="200"/>
        <w:rPr>
          <w:rFonts w:ascii="宋体" w:hAnsi="宋体"/>
          <w:color w:val="auto"/>
          <w:sz w:val="24"/>
        </w:rPr>
      </w:pPr>
      <w:r>
        <w:rPr>
          <w:rFonts w:hint="eastAsia" w:ascii="宋体" w:hAnsi="宋体"/>
          <w:color w:val="auto"/>
          <w:sz w:val="24"/>
        </w:rPr>
        <w:t>磋商小组由采购人代表和从海南省综合评标专家库中随机抽取的相关专家共3人以上单数组成，其中，技术、经济等方面的专家人数不得少于成员总数的2/3。</w:t>
      </w:r>
      <w:r>
        <w:rPr>
          <w:rFonts w:ascii="宋体" w:hAnsi="宋体"/>
          <w:color w:val="auto"/>
          <w:sz w:val="24"/>
        </w:rPr>
        <w:t>磋商小组成员</w:t>
      </w:r>
      <w:r>
        <w:rPr>
          <w:rFonts w:hint="eastAsia" w:ascii="宋体" w:hAnsi="宋体"/>
          <w:color w:val="auto"/>
          <w:sz w:val="24"/>
        </w:rPr>
        <w:t>将</w:t>
      </w:r>
      <w:r>
        <w:rPr>
          <w:rFonts w:ascii="宋体" w:hAnsi="宋体"/>
          <w:color w:val="auto"/>
          <w:sz w:val="24"/>
        </w:rPr>
        <w:t>按照客观、公正、审慎的原则，根据磋商文件规定的评审程序、评审方法和评审标准进行独立评审。</w:t>
      </w:r>
    </w:p>
    <w:p w14:paraId="325FD4F1">
      <w:pPr>
        <w:spacing w:line="440" w:lineRule="exact"/>
        <w:rPr>
          <w:rFonts w:ascii="宋体" w:hAnsi="宋体" w:cs="宋体"/>
          <w:b/>
          <w:color w:val="auto"/>
          <w:sz w:val="24"/>
        </w:rPr>
      </w:pPr>
      <w:bookmarkStart w:id="82" w:name="_Toc433127006"/>
      <w:r>
        <w:rPr>
          <w:rFonts w:hint="eastAsia" w:ascii="宋体" w:hAnsi="宋体" w:cs="宋体"/>
          <w:b/>
          <w:color w:val="auto"/>
          <w:sz w:val="24"/>
        </w:rPr>
        <w:t>21、</w:t>
      </w:r>
      <w:r>
        <w:rPr>
          <w:rFonts w:ascii="宋体" w:hAnsi="宋体" w:cs="宋体"/>
          <w:b/>
          <w:color w:val="auto"/>
          <w:sz w:val="24"/>
        </w:rPr>
        <w:t>评审方法</w:t>
      </w:r>
      <w:r>
        <w:rPr>
          <w:rFonts w:hint="eastAsia" w:ascii="宋体" w:hAnsi="宋体" w:cs="宋体"/>
          <w:b/>
          <w:color w:val="auto"/>
          <w:sz w:val="24"/>
        </w:rPr>
        <w:t>及</w:t>
      </w:r>
      <w:r>
        <w:rPr>
          <w:rFonts w:ascii="宋体" w:hAnsi="宋体" w:cs="宋体"/>
          <w:b/>
          <w:color w:val="auto"/>
          <w:sz w:val="24"/>
        </w:rPr>
        <w:t>评审程序</w:t>
      </w:r>
      <w:bookmarkEnd w:id="82"/>
    </w:p>
    <w:p w14:paraId="7AC141E7">
      <w:pPr>
        <w:shd w:val="clear" w:color="auto" w:fill="FFFFFF"/>
        <w:tabs>
          <w:tab w:val="left" w:pos="720"/>
        </w:tabs>
        <w:snapToGrid w:val="0"/>
        <w:spacing w:line="440" w:lineRule="exact"/>
        <w:ind w:firstLine="480" w:firstLineChars="200"/>
        <w:rPr>
          <w:rFonts w:ascii="宋体" w:hAnsi="宋体" w:cs="宋体"/>
          <w:bCs/>
          <w:color w:val="auto"/>
          <w:sz w:val="24"/>
        </w:rPr>
      </w:pPr>
      <w:r>
        <w:rPr>
          <w:rFonts w:hint="eastAsia" w:ascii="宋体" w:hAnsi="宋体"/>
          <w:color w:val="auto"/>
          <w:sz w:val="24"/>
        </w:rPr>
        <w:t>21.1</w:t>
      </w:r>
      <w:r>
        <w:rPr>
          <w:rFonts w:hint="eastAsia" w:ascii="宋体" w:hAnsi="宋体" w:cs="宋体"/>
          <w:bCs/>
          <w:color w:val="auto"/>
          <w:sz w:val="24"/>
        </w:rPr>
        <w:t>中小企业是指在中华人民共和国境内依法设立，依据国务院批准的中小企业划分标准确定的中型企业、小型企业和微型企业，但与大企业的负责人为同一人，或者与大企业存在直接控股、管理关系的除外。中小企业参加政府采购活动，应当出具《中小企业声明函》。在政府采购活动中，供应商提供的货物、工程或者服务符合下列情形的，享受中小企业扶持政策：</w:t>
      </w:r>
    </w:p>
    <w:p w14:paraId="755155CB">
      <w:pPr>
        <w:numPr>
          <w:ilvl w:val="0"/>
          <w:numId w:val="3"/>
        </w:numPr>
        <w:shd w:val="clear" w:color="auto" w:fill="FFFFFF"/>
        <w:tabs>
          <w:tab w:val="left" w:pos="720"/>
        </w:tabs>
        <w:snapToGrid w:val="0"/>
        <w:spacing w:line="440" w:lineRule="exact"/>
        <w:ind w:firstLine="480" w:firstLineChars="200"/>
        <w:rPr>
          <w:rFonts w:ascii="宋体" w:hAnsi="宋体" w:cs="宋体"/>
          <w:bCs/>
          <w:color w:val="auto"/>
          <w:sz w:val="24"/>
        </w:rPr>
      </w:pPr>
      <w:r>
        <w:rPr>
          <w:rFonts w:hint="eastAsia" w:ascii="宋体" w:hAnsi="宋体" w:cs="宋体"/>
          <w:bCs/>
          <w:color w:val="auto"/>
          <w:sz w:val="24"/>
        </w:rPr>
        <w:t>在货物采购项目中，货物由中小企业制造，即货物由中小企业生产且使用该中小企业商号或者注册商标；</w:t>
      </w:r>
    </w:p>
    <w:p w14:paraId="4BB3E76C">
      <w:pPr>
        <w:numPr>
          <w:ilvl w:val="0"/>
          <w:numId w:val="3"/>
        </w:numPr>
        <w:shd w:val="clear" w:color="auto" w:fill="FFFFFF"/>
        <w:tabs>
          <w:tab w:val="left" w:pos="720"/>
        </w:tabs>
        <w:snapToGrid w:val="0"/>
        <w:spacing w:line="440" w:lineRule="exact"/>
        <w:ind w:firstLine="480" w:firstLineChars="200"/>
        <w:rPr>
          <w:rFonts w:ascii="宋体" w:hAnsi="宋体" w:cs="宋体"/>
          <w:bCs/>
          <w:color w:val="auto"/>
          <w:sz w:val="24"/>
        </w:rPr>
      </w:pPr>
      <w:r>
        <w:rPr>
          <w:rFonts w:hint="eastAsia" w:ascii="宋体" w:hAnsi="宋体" w:cs="宋体"/>
          <w:bCs/>
          <w:color w:val="auto"/>
          <w:sz w:val="24"/>
        </w:rPr>
        <w:t>在工程采购项目中，工程由中小企业承建，即工程施工单位为中小企业；</w:t>
      </w:r>
    </w:p>
    <w:p w14:paraId="3F7D63AC">
      <w:pPr>
        <w:numPr>
          <w:ilvl w:val="0"/>
          <w:numId w:val="3"/>
        </w:numPr>
        <w:shd w:val="clear" w:color="auto" w:fill="FFFFFF"/>
        <w:tabs>
          <w:tab w:val="left" w:pos="720"/>
        </w:tabs>
        <w:snapToGrid w:val="0"/>
        <w:spacing w:line="440" w:lineRule="exact"/>
        <w:ind w:firstLine="480" w:firstLineChars="200"/>
        <w:rPr>
          <w:rFonts w:ascii="宋体" w:hAnsi="宋体" w:cs="宋体"/>
          <w:bCs/>
          <w:color w:val="auto"/>
          <w:sz w:val="24"/>
        </w:rPr>
      </w:pPr>
      <w:r>
        <w:rPr>
          <w:rFonts w:hint="eastAsia" w:ascii="宋体" w:hAnsi="宋体" w:cs="宋体"/>
          <w:bCs/>
          <w:color w:val="auto"/>
          <w:sz w:val="24"/>
        </w:rPr>
        <w:t>在服务采购项目中，服务由中小企业承接，即提供服务的人员为中小企业依照《中华人民共和国劳动合同法》订立劳动合同的从业人员。</w:t>
      </w:r>
    </w:p>
    <w:p w14:paraId="59019BAE">
      <w:pPr>
        <w:shd w:val="clear" w:color="auto" w:fill="FFFFFF"/>
        <w:tabs>
          <w:tab w:val="left" w:pos="720"/>
        </w:tabs>
        <w:snapToGrid w:val="0"/>
        <w:spacing w:line="440" w:lineRule="exact"/>
        <w:ind w:firstLine="480" w:firstLineChars="200"/>
        <w:rPr>
          <w:rFonts w:ascii="宋体" w:hAnsi="宋体" w:cs="宋体"/>
          <w:bCs/>
          <w:color w:val="auto"/>
          <w:sz w:val="24"/>
        </w:rPr>
      </w:pPr>
      <w:r>
        <w:rPr>
          <w:rFonts w:hint="eastAsia" w:ascii="宋体" w:hAnsi="宋体" w:cs="宋体"/>
          <w:bCs/>
          <w:color w:val="auto"/>
          <w:sz w:val="24"/>
        </w:rPr>
        <w:t>在货物采购项目中，供应商提供的货物既有中小企业制造货物，也有大型企业制造货物的，不享受本办法规定的中小企业扶持政策。</w:t>
      </w:r>
    </w:p>
    <w:p w14:paraId="6396C89A">
      <w:pPr>
        <w:shd w:val="clear" w:color="auto" w:fill="FFFFFF"/>
        <w:tabs>
          <w:tab w:val="left" w:pos="720"/>
        </w:tabs>
        <w:snapToGrid w:val="0"/>
        <w:spacing w:line="440" w:lineRule="exact"/>
        <w:ind w:firstLine="480" w:firstLineChars="200"/>
        <w:rPr>
          <w:rFonts w:ascii="宋体" w:hAnsi="宋体" w:cs="宋体"/>
          <w:bCs/>
          <w:color w:val="auto"/>
          <w:sz w:val="24"/>
        </w:rPr>
      </w:pPr>
      <w:r>
        <w:rPr>
          <w:rFonts w:hint="eastAsia" w:ascii="宋体" w:hAnsi="宋体" w:cs="宋体"/>
          <w:bCs/>
          <w:color w:val="auto"/>
          <w:sz w:val="24"/>
        </w:rPr>
        <w:t>以联合体形式参加政府采购活动，联合体各方均为中小企业的，联合体视同中小企业。其中，联合体各方均为小微企业的，联合体视同小微企业。</w:t>
      </w:r>
    </w:p>
    <w:p w14:paraId="36A0489F">
      <w:pPr>
        <w:shd w:val="clear" w:color="auto" w:fill="FFFFFF"/>
        <w:tabs>
          <w:tab w:val="left" w:pos="720"/>
        </w:tabs>
        <w:snapToGrid w:val="0"/>
        <w:spacing w:line="440" w:lineRule="exact"/>
        <w:ind w:firstLine="480" w:firstLineChars="200"/>
        <w:rPr>
          <w:rFonts w:hint="eastAsia" w:ascii="宋体" w:hAnsi="宋体"/>
          <w:color w:val="auto"/>
          <w:sz w:val="24"/>
        </w:rPr>
      </w:pPr>
      <w:r>
        <w:rPr>
          <w:rFonts w:ascii="宋体" w:hAnsi="宋体" w:eastAsia="宋体" w:cs="宋体"/>
          <w:sz w:val="24"/>
          <w:szCs w:val="24"/>
        </w:rPr>
        <w:t>对于经主管预算单位统筹后未预留份额专门面向中小企业采购的采购项目，以及预留份 额项目中的非预留部分采购包，符合《关于印发＜政府采购促进中小企业发展管理办法＞的通 知》（财库〔2020〕46 号）规定的小微企业报价给予 10%（工程项目为 3%）的扣除，用扣除后 的价格参加评审。适用招标投标法的政府采购工程建设项目，采用综合评估法但未采用低价优先 法计算价格分的，评标时应当在采用原报价进行评分的基础上增加其价格得分的 3%作为其价格分。</w:t>
      </w:r>
    </w:p>
    <w:p w14:paraId="425DF70B">
      <w:pPr>
        <w:shd w:val="clear" w:color="auto" w:fill="FFFFFF"/>
        <w:tabs>
          <w:tab w:val="left" w:pos="720"/>
        </w:tabs>
        <w:snapToGrid w:val="0"/>
        <w:spacing w:line="440" w:lineRule="exact"/>
        <w:ind w:firstLine="480" w:firstLineChars="200"/>
        <w:rPr>
          <w:rFonts w:hint="eastAsia" w:ascii="宋体" w:hAnsi="宋体"/>
          <w:color w:val="auto"/>
          <w:sz w:val="24"/>
        </w:rPr>
      </w:pPr>
      <w:r>
        <w:rPr>
          <w:rFonts w:ascii="宋体" w:hAnsi="宋体" w:eastAsia="宋体" w:cs="宋体"/>
          <w:sz w:val="24"/>
          <w:szCs w:val="24"/>
        </w:rPr>
        <w:t>接受大中型企业与小微企业组成联合体或者允许大中型企业向一家或者多家小微企业分 包的采购项目，对于联合协议或者分包意向协议约定小微企业的合同份额占到合同总金额 30%以上的，采购人、招标代理机构应当对联合体或者大中型企业的报价给予 4%（工程项目为 1%） 的扣除，用扣除后的价格参加评审。适用招标投标法的政府采购工程建设项目，采用综合评估法 但未采用低价优先法计算价格分的，评标时应当在采用原报价进行评分的基础上增加其价格得分 的 1%作为其价格分。组成联合体或者接受分包的小微企业与联合体内其他企业、分包企业之间存在直接控股、管理关系的，不享受价格扣除优惠政策</w:t>
      </w:r>
      <w:r>
        <w:rPr>
          <w:rFonts w:hint="eastAsia" w:ascii="宋体" w:hAnsi="宋体"/>
          <w:color w:val="auto"/>
          <w:sz w:val="24"/>
        </w:rPr>
        <w:t>。</w:t>
      </w:r>
    </w:p>
    <w:p w14:paraId="5E504262">
      <w:pPr>
        <w:shd w:val="clear" w:color="auto" w:fill="FFFFFF"/>
        <w:tabs>
          <w:tab w:val="left" w:pos="720"/>
        </w:tabs>
        <w:snapToGrid w:val="0"/>
        <w:spacing w:line="440" w:lineRule="exact"/>
        <w:ind w:firstLine="480" w:firstLineChars="200"/>
        <w:rPr>
          <w:rFonts w:hint="eastAsia" w:ascii="宋体" w:hAnsi="宋体"/>
          <w:color w:val="auto"/>
          <w:sz w:val="24"/>
          <w:lang w:val="en-US" w:eastAsia="zh-CN"/>
        </w:rPr>
      </w:pPr>
      <w:r>
        <w:rPr>
          <w:rFonts w:hint="eastAsia" w:ascii="宋体" w:hAnsi="宋体"/>
          <w:color w:val="auto"/>
          <w:sz w:val="24"/>
          <w:lang w:val="en-US" w:eastAsia="zh-CN"/>
        </w:rPr>
        <w:t>21.2所投产品含财政部发展改革委制定的《节能产品政府采购品目清单》中优先采购的节能产品，</w:t>
      </w:r>
      <w:r>
        <w:rPr>
          <w:rFonts w:hint="eastAsia" w:ascii="宋体" w:hAnsi="宋体"/>
          <w:color w:val="000000" w:themeColor="text1"/>
          <w:sz w:val="24"/>
          <w14:textFill>
            <w14:solidFill>
              <w14:schemeClr w14:val="tx1"/>
            </w14:solidFill>
          </w14:textFill>
        </w:rPr>
        <w:t>（其评审价=投标价格*（1-2%），需提供相关证明材料）</w:t>
      </w:r>
      <w:r>
        <w:rPr>
          <w:rFonts w:hint="eastAsia" w:ascii="宋体" w:hAnsi="宋体"/>
          <w:color w:val="auto"/>
          <w:sz w:val="24"/>
          <w:lang w:val="en-US" w:eastAsia="zh-CN"/>
        </w:rPr>
        <w:t>。</w:t>
      </w:r>
    </w:p>
    <w:p w14:paraId="000C8879">
      <w:pPr>
        <w:shd w:val="clear" w:color="auto" w:fill="FFFFFF"/>
        <w:tabs>
          <w:tab w:val="left" w:pos="720"/>
        </w:tabs>
        <w:snapToGrid w:val="0"/>
        <w:spacing w:line="440" w:lineRule="exact"/>
        <w:ind w:firstLine="480" w:firstLineChars="200"/>
        <w:rPr>
          <w:rFonts w:hint="eastAsia" w:ascii="宋体" w:hAnsi="宋体"/>
          <w:color w:val="auto"/>
          <w:sz w:val="24"/>
          <w:lang w:val="en-US" w:eastAsia="zh-CN"/>
        </w:rPr>
      </w:pPr>
      <w:r>
        <w:rPr>
          <w:rFonts w:hint="eastAsia" w:ascii="宋体" w:hAnsi="宋体"/>
          <w:color w:val="auto"/>
          <w:sz w:val="24"/>
          <w:lang w:val="en-US" w:eastAsia="zh-CN"/>
        </w:rPr>
        <w:t>21.3 所投产品含财政部发展改革委制定的《环境标志产品政府采购品目清单》中的环境标志产品的，</w:t>
      </w:r>
      <w:r>
        <w:rPr>
          <w:rFonts w:hint="eastAsia" w:ascii="宋体" w:hAnsi="宋体"/>
          <w:color w:val="000000" w:themeColor="text1"/>
          <w:sz w:val="24"/>
          <w14:textFill>
            <w14:solidFill>
              <w14:schemeClr w14:val="tx1"/>
            </w14:solidFill>
          </w14:textFill>
        </w:rPr>
        <w:t>（其评审价=投标价格*（1-2%），需提供相关证明材料）</w:t>
      </w:r>
      <w:r>
        <w:rPr>
          <w:rFonts w:hint="eastAsia" w:ascii="宋体" w:hAnsi="宋体"/>
          <w:color w:val="auto"/>
          <w:sz w:val="24"/>
          <w:lang w:val="en-US" w:eastAsia="zh-CN"/>
        </w:rPr>
        <w:t>（注：绿色印刷服务项目，获得环境标志认证的印刷服务供应商也享有此项政策性优惠）。</w:t>
      </w:r>
    </w:p>
    <w:p w14:paraId="662B4228">
      <w:pPr>
        <w:shd w:val="clear" w:color="auto" w:fill="FFFFFF"/>
        <w:tabs>
          <w:tab w:val="left" w:pos="720"/>
        </w:tabs>
        <w:snapToGrid w:val="0"/>
        <w:spacing w:line="440" w:lineRule="exact"/>
        <w:ind w:firstLine="480" w:firstLineChars="200"/>
        <w:rPr>
          <w:rFonts w:hint="eastAsia" w:ascii="宋体" w:hAnsi="宋体"/>
          <w:color w:val="auto"/>
          <w:sz w:val="24"/>
          <w:lang w:val="en-US" w:eastAsia="zh-CN"/>
        </w:rPr>
      </w:pPr>
      <w:r>
        <w:rPr>
          <w:rFonts w:hint="eastAsia" w:ascii="宋体" w:hAnsi="宋体"/>
          <w:color w:val="auto"/>
          <w:sz w:val="24"/>
          <w:lang w:val="en-US" w:eastAsia="zh-CN"/>
        </w:rPr>
        <w:t>21.4纳入财政部公布的《政府采购自主创新产品目录》的货物和服务：</w:t>
      </w:r>
    </w:p>
    <w:p w14:paraId="68581CFE">
      <w:pPr>
        <w:shd w:val="clear" w:color="auto" w:fill="FFFFFF"/>
        <w:tabs>
          <w:tab w:val="left" w:pos="720"/>
        </w:tabs>
        <w:snapToGrid w:val="0"/>
        <w:spacing w:line="440" w:lineRule="exact"/>
        <w:ind w:firstLine="480" w:firstLineChars="200"/>
        <w:rPr>
          <w:rFonts w:hint="eastAsia" w:ascii="宋体" w:hAnsi="宋体"/>
          <w:color w:val="auto"/>
          <w:sz w:val="24"/>
          <w:lang w:val="en-US" w:eastAsia="zh-CN"/>
        </w:rPr>
      </w:pPr>
      <w:r>
        <w:rPr>
          <w:rFonts w:hint="eastAsia" w:ascii="宋体" w:hAnsi="宋体"/>
          <w:color w:val="auto"/>
          <w:sz w:val="24"/>
          <w:lang w:val="en-US" w:eastAsia="zh-CN"/>
        </w:rPr>
        <w:t>21.4.1采用最低评标价法评标的项目，对自主创新产品在评审时对其投标价格给予5％的价格扣除。</w:t>
      </w:r>
    </w:p>
    <w:p w14:paraId="41CADE12">
      <w:pPr>
        <w:shd w:val="clear" w:color="auto" w:fill="FFFFFF"/>
        <w:tabs>
          <w:tab w:val="left" w:pos="720"/>
        </w:tabs>
        <w:snapToGrid w:val="0"/>
        <w:spacing w:line="440" w:lineRule="exact"/>
        <w:ind w:firstLine="480" w:firstLineChars="200"/>
        <w:rPr>
          <w:rFonts w:hint="eastAsia" w:ascii="宋体" w:hAnsi="宋体"/>
          <w:color w:val="auto"/>
          <w:sz w:val="24"/>
        </w:rPr>
      </w:pPr>
      <w:r>
        <w:rPr>
          <w:rFonts w:hint="eastAsia" w:ascii="宋体" w:hAnsi="宋体"/>
          <w:color w:val="auto"/>
          <w:sz w:val="24"/>
          <w:lang w:val="en-US" w:eastAsia="zh-CN"/>
        </w:rPr>
        <w:t>21.4.2采用综合评分法评标的项目，对自主创新产品在价格评标项中，对自主创新产品给予价格评标总分值的5％的加分。</w:t>
      </w:r>
    </w:p>
    <w:p w14:paraId="306EC5FC">
      <w:pPr>
        <w:shd w:val="clear" w:color="auto" w:fill="FFFFFF"/>
        <w:tabs>
          <w:tab w:val="left" w:pos="720"/>
        </w:tabs>
        <w:snapToGrid w:val="0"/>
        <w:spacing w:line="440" w:lineRule="exact"/>
        <w:ind w:firstLine="480" w:firstLineChars="200"/>
        <w:rPr>
          <w:rFonts w:ascii="宋体" w:hAnsi="宋体"/>
          <w:color w:val="auto"/>
          <w:sz w:val="24"/>
        </w:rPr>
      </w:pPr>
      <w:r>
        <w:rPr>
          <w:rFonts w:hint="eastAsia" w:ascii="宋体" w:hAnsi="宋体"/>
          <w:color w:val="auto"/>
          <w:sz w:val="24"/>
        </w:rPr>
        <w:t>21.</w:t>
      </w:r>
      <w:r>
        <w:rPr>
          <w:rFonts w:hint="eastAsia" w:ascii="宋体" w:hAnsi="宋体"/>
          <w:color w:val="auto"/>
          <w:sz w:val="24"/>
          <w:lang w:val="en-US" w:eastAsia="zh-CN"/>
        </w:rPr>
        <w:t>5</w:t>
      </w:r>
      <w:r>
        <w:rPr>
          <w:rFonts w:hint="eastAsia" w:ascii="宋体" w:hAnsi="宋体"/>
          <w:color w:val="auto"/>
          <w:sz w:val="24"/>
        </w:rPr>
        <w:t>根据财库〔2014〕68 号《财政部司法部关于政府采购支持监狱企业发展有关问题的通知》，监狱企业视同小微企业。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报价时，提供由省级以上监狱管理局、戒毒管理局(含新疆生产建设兵团)出具的属于监狱企业的证明文件，不再提供《中小微企业声明函》。</w:t>
      </w:r>
    </w:p>
    <w:p w14:paraId="6AAFF51B">
      <w:pPr>
        <w:shd w:val="clear" w:color="auto" w:fill="FFFFFF"/>
        <w:tabs>
          <w:tab w:val="left" w:pos="720"/>
        </w:tabs>
        <w:snapToGrid w:val="0"/>
        <w:spacing w:line="440" w:lineRule="exact"/>
        <w:ind w:firstLine="480" w:firstLineChars="200"/>
        <w:rPr>
          <w:rFonts w:hint="eastAsia" w:ascii="宋体" w:hAnsi="宋体" w:eastAsia="宋体" w:cs="宋体"/>
          <w:bCs/>
          <w:color w:val="auto"/>
          <w:sz w:val="24"/>
        </w:rPr>
      </w:pPr>
      <w:r>
        <w:rPr>
          <w:rFonts w:hint="eastAsia" w:ascii="宋体" w:hAnsi="宋体"/>
          <w:color w:val="auto"/>
          <w:sz w:val="24"/>
        </w:rPr>
        <w:t>21.</w:t>
      </w:r>
      <w:r>
        <w:rPr>
          <w:rFonts w:hint="eastAsia" w:ascii="宋体" w:hAnsi="宋体"/>
          <w:color w:val="auto"/>
          <w:sz w:val="24"/>
          <w:lang w:val="en-US" w:eastAsia="zh-CN"/>
        </w:rPr>
        <w:t>6</w:t>
      </w:r>
      <w:r>
        <w:rPr>
          <w:rFonts w:hint="eastAsia" w:ascii="宋体" w:hAnsi="宋体"/>
          <w:color w:val="auto"/>
          <w:sz w:val="24"/>
        </w:rPr>
        <w:t>根据财库〔2017〕141 号《财政部 民政部中国残疾人联合会关于促进残疾人就业政府采购政策的通知》，在政府采购活动中，残疾人福利性单位视同小型、微型企业，享受政府采购支持政策的残疾人福利性单位应当同时满足《财政部 民政部中国残疾人联合会关于促进残疾人就业政府采购政策的通知》所列条件。残疾人福利性单位属于小型、微型企业的，不重复享受政策。符合条件的残疾人福利性单位在参加政府采购活动时，应当提供《残疾人福利性单</w:t>
      </w:r>
      <w:r>
        <w:rPr>
          <w:rFonts w:hint="eastAsia" w:ascii="宋体" w:hAnsi="宋体" w:eastAsia="宋体" w:cs="宋体"/>
          <w:bCs/>
          <w:color w:val="auto"/>
          <w:sz w:val="24"/>
        </w:rPr>
        <w:t>位声明函》，并对声明的真实性负责。</w:t>
      </w:r>
    </w:p>
    <w:p w14:paraId="33834A88">
      <w:pPr>
        <w:shd w:val="clear" w:color="auto" w:fill="FFFFFF"/>
        <w:tabs>
          <w:tab w:val="left" w:pos="720"/>
        </w:tabs>
        <w:snapToGrid w:val="0"/>
        <w:spacing w:line="440" w:lineRule="exact"/>
        <w:ind w:firstLine="482" w:firstLineChars="200"/>
        <w:rPr>
          <w:rFonts w:hint="eastAsia" w:ascii="宋体" w:hAnsi="宋体" w:eastAsia="宋体" w:cs="宋体"/>
          <w:b/>
          <w:bCs w:val="0"/>
          <w:color w:val="auto"/>
          <w:sz w:val="24"/>
          <w:lang w:val="en-US" w:eastAsia="zh-CN"/>
        </w:rPr>
      </w:pPr>
      <w:r>
        <w:rPr>
          <w:rFonts w:hint="eastAsia" w:ascii="宋体" w:hAnsi="宋体" w:eastAsia="宋体" w:cs="宋体"/>
          <w:b/>
          <w:bCs w:val="0"/>
          <w:color w:val="auto"/>
          <w:sz w:val="24"/>
          <w:lang w:val="en-US" w:eastAsia="zh-CN"/>
        </w:rPr>
        <w:t>注：1.</w:t>
      </w:r>
      <w:r>
        <w:rPr>
          <w:rFonts w:hint="eastAsia" w:ascii="宋体" w:hAnsi="宋体" w:eastAsia="宋体" w:cs="宋体"/>
          <w:b/>
          <w:bCs w:val="0"/>
          <w:color w:val="auto"/>
          <w:sz w:val="24"/>
        </w:rPr>
        <w:t>对于未能按照要求填写及未能提供证明资料或提供资料不完整的视同未提供，不享受价格优惠。供应商满足价格优惠规定的，应按规定对供应商的评标价进行调整，中标人的中标金额仍以最终磋商报价金额签订合同。</w:t>
      </w:r>
    </w:p>
    <w:p w14:paraId="4E2333C1">
      <w:pPr>
        <w:shd w:val="clear" w:color="auto" w:fill="FFFFFF"/>
        <w:tabs>
          <w:tab w:val="left" w:pos="720"/>
        </w:tabs>
        <w:snapToGrid w:val="0"/>
        <w:spacing w:line="440" w:lineRule="exact"/>
        <w:ind w:firstLine="482" w:firstLineChars="200"/>
        <w:rPr>
          <w:rFonts w:hint="eastAsia" w:ascii="宋体" w:hAnsi="宋体" w:eastAsia="宋体" w:cs="宋体"/>
          <w:b/>
          <w:bCs w:val="0"/>
          <w:color w:val="auto"/>
          <w:sz w:val="24"/>
          <w:lang w:val="en-US" w:eastAsia="zh-CN"/>
        </w:rPr>
      </w:pPr>
      <w:r>
        <w:rPr>
          <w:rFonts w:hint="eastAsia" w:ascii="宋体" w:hAnsi="宋体" w:eastAsia="宋体" w:cs="宋体"/>
          <w:b/>
          <w:bCs w:val="0"/>
          <w:color w:val="auto"/>
          <w:sz w:val="24"/>
          <w:lang w:val="en-US" w:eastAsia="zh-CN"/>
        </w:rPr>
        <w:t>2.如若专门面向中小企业采购的项目，不再执行价格评审优惠的扶持政策。</w:t>
      </w:r>
    </w:p>
    <w:p w14:paraId="41B4F1F5">
      <w:pPr>
        <w:spacing w:line="440" w:lineRule="exact"/>
        <w:ind w:firstLine="480" w:firstLineChars="200"/>
        <w:rPr>
          <w:rFonts w:ascii="宋体" w:hAnsi="宋体" w:cs="宋体"/>
          <w:bCs/>
          <w:color w:val="auto"/>
          <w:sz w:val="24"/>
        </w:rPr>
      </w:pPr>
      <w:r>
        <w:rPr>
          <w:rFonts w:hint="eastAsia" w:ascii="宋体" w:hAnsi="宋体" w:cs="宋体"/>
          <w:bCs/>
          <w:color w:val="auto"/>
          <w:sz w:val="24"/>
        </w:rPr>
        <w:t>21</w:t>
      </w:r>
      <w:r>
        <w:rPr>
          <w:rFonts w:ascii="宋体" w:hAnsi="宋体" w:cs="宋体"/>
          <w:bCs/>
          <w:color w:val="auto"/>
          <w:sz w:val="24"/>
        </w:rPr>
        <w:t>.</w:t>
      </w:r>
      <w:r>
        <w:rPr>
          <w:rFonts w:hint="eastAsia" w:ascii="宋体" w:hAnsi="宋体" w:cs="宋体"/>
          <w:bCs/>
          <w:color w:val="auto"/>
          <w:sz w:val="24"/>
          <w:lang w:val="en-US" w:eastAsia="zh-CN"/>
        </w:rPr>
        <w:t>7</w:t>
      </w:r>
      <w:r>
        <w:rPr>
          <w:rFonts w:hint="eastAsia" w:ascii="宋体" w:hAnsi="宋体" w:cs="宋体"/>
          <w:bCs/>
          <w:color w:val="auto"/>
          <w:sz w:val="24"/>
          <w:lang w:val="en-GB"/>
        </w:rPr>
        <w:t>本次评审采用综合评分法。</w:t>
      </w:r>
    </w:p>
    <w:p w14:paraId="2124EAAC">
      <w:pPr>
        <w:spacing w:line="440" w:lineRule="exact"/>
        <w:ind w:firstLine="480" w:firstLineChars="200"/>
        <w:rPr>
          <w:rFonts w:ascii="宋体" w:hAnsi="宋体" w:cs="宋体"/>
          <w:bCs/>
          <w:color w:val="auto"/>
          <w:sz w:val="24"/>
          <w:lang w:val="en-GB"/>
        </w:rPr>
      </w:pPr>
      <w:r>
        <w:rPr>
          <w:rFonts w:hint="eastAsia" w:ascii="宋体" w:hAnsi="宋体" w:cs="宋体"/>
          <w:bCs/>
          <w:color w:val="auto"/>
          <w:sz w:val="24"/>
        </w:rPr>
        <w:t>21</w:t>
      </w:r>
      <w:r>
        <w:rPr>
          <w:rFonts w:hint="eastAsia" w:ascii="宋体" w:hAnsi="宋体" w:cs="宋体"/>
          <w:bCs/>
          <w:color w:val="auto"/>
          <w:sz w:val="24"/>
          <w:lang w:val="en-GB"/>
        </w:rPr>
        <w:t>.</w:t>
      </w:r>
      <w:r>
        <w:rPr>
          <w:rFonts w:hint="eastAsia" w:ascii="宋体" w:hAnsi="宋体" w:cs="宋体"/>
          <w:bCs/>
          <w:color w:val="auto"/>
          <w:sz w:val="24"/>
          <w:lang w:val="en-US" w:eastAsia="zh-CN"/>
        </w:rPr>
        <w:t>8</w:t>
      </w:r>
      <w:r>
        <w:rPr>
          <w:rFonts w:hint="eastAsia" w:ascii="宋体" w:hAnsi="宋体" w:cs="宋体"/>
          <w:bCs/>
          <w:color w:val="auto"/>
          <w:sz w:val="24"/>
        </w:rPr>
        <w:t xml:space="preserve"> </w:t>
      </w:r>
      <w:r>
        <w:rPr>
          <w:rFonts w:ascii="宋体" w:hAnsi="宋体" w:cs="宋体"/>
          <w:bCs/>
          <w:color w:val="auto"/>
          <w:sz w:val="24"/>
        </w:rPr>
        <w:t>综合评分法，是指响应文件满足磋商文件全部实质性要求且按评审因素的量化指标评审得分最高的供应商为成交候选供应商的评审方法。综合评分法评审标准中的分值设置与评审因素的量化指标相对应。</w:t>
      </w:r>
    </w:p>
    <w:p w14:paraId="2B2298FD">
      <w:pPr>
        <w:spacing w:line="440" w:lineRule="exact"/>
        <w:ind w:firstLine="480" w:firstLineChars="200"/>
        <w:rPr>
          <w:rFonts w:ascii="宋体" w:hAnsi="宋体" w:cs="宋体"/>
          <w:bCs/>
          <w:color w:val="auto"/>
          <w:sz w:val="24"/>
          <w:lang w:val="en-GB"/>
        </w:rPr>
      </w:pPr>
      <w:r>
        <w:rPr>
          <w:rFonts w:hint="eastAsia" w:ascii="宋体" w:hAnsi="宋体" w:cs="宋体"/>
          <w:bCs/>
          <w:color w:val="auto"/>
          <w:sz w:val="24"/>
        </w:rPr>
        <w:t>21.</w:t>
      </w:r>
      <w:r>
        <w:rPr>
          <w:rFonts w:hint="eastAsia" w:ascii="宋体" w:hAnsi="宋体" w:cs="宋体"/>
          <w:bCs/>
          <w:color w:val="auto"/>
          <w:sz w:val="24"/>
          <w:lang w:val="en-US" w:eastAsia="zh-CN"/>
        </w:rPr>
        <w:t>9</w:t>
      </w:r>
      <w:r>
        <w:rPr>
          <w:rFonts w:ascii="宋体" w:hAnsi="宋体" w:cs="宋体"/>
          <w:bCs/>
          <w:color w:val="auto"/>
          <w:sz w:val="24"/>
        </w:rPr>
        <w:t>评审时，磋商小组各成员独立对每个有效响应的文件进行评价、打分，然后汇总每个供应商每项评分因素的得分。</w:t>
      </w:r>
    </w:p>
    <w:p w14:paraId="696B528D">
      <w:pPr>
        <w:spacing w:line="440" w:lineRule="exact"/>
        <w:ind w:firstLine="480" w:firstLineChars="200"/>
        <w:rPr>
          <w:rFonts w:ascii="宋体" w:hAnsi="宋体" w:cs="宋体"/>
          <w:bCs/>
          <w:color w:val="auto"/>
          <w:sz w:val="24"/>
        </w:rPr>
      </w:pPr>
      <w:r>
        <w:rPr>
          <w:rFonts w:hint="eastAsia" w:ascii="宋体" w:hAnsi="宋体" w:cs="宋体"/>
          <w:bCs/>
          <w:color w:val="auto"/>
          <w:sz w:val="24"/>
        </w:rPr>
        <w:t>21.</w:t>
      </w:r>
      <w:r>
        <w:rPr>
          <w:rFonts w:hint="eastAsia" w:ascii="宋体" w:hAnsi="宋体" w:cs="宋体"/>
          <w:bCs/>
          <w:color w:val="auto"/>
          <w:sz w:val="24"/>
          <w:lang w:val="en-US" w:eastAsia="zh-CN"/>
        </w:rPr>
        <w:t>10</w:t>
      </w:r>
      <w:r>
        <w:rPr>
          <w:rFonts w:ascii="宋体" w:hAnsi="宋体" w:cs="宋体"/>
          <w:bCs/>
          <w:color w:val="auto"/>
          <w:sz w:val="24"/>
        </w:rPr>
        <w:t>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4EE15731">
      <w:pPr>
        <w:spacing w:line="440" w:lineRule="exact"/>
        <w:ind w:firstLine="480" w:firstLineChars="200"/>
        <w:rPr>
          <w:rFonts w:ascii="宋体" w:hAnsi="宋体" w:cs="宋体"/>
          <w:bCs/>
          <w:color w:val="auto"/>
          <w:sz w:val="24"/>
        </w:rPr>
      </w:pPr>
      <w:r>
        <w:rPr>
          <w:rFonts w:hint="eastAsia" w:ascii="宋体" w:hAnsi="宋体" w:cs="宋体"/>
          <w:bCs/>
          <w:color w:val="auto"/>
          <w:sz w:val="24"/>
        </w:rPr>
        <w:t>21</w:t>
      </w:r>
      <w:r>
        <w:rPr>
          <w:rFonts w:ascii="宋体" w:hAnsi="宋体" w:cs="宋体"/>
          <w:bCs/>
          <w:color w:val="auto"/>
          <w:sz w:val="24"/>
        </w:rPr>
        <w:t>.</w:t>
      </w:r>
      <w:r>
        <w:rPr>
          <w:rFonts w:hint="eastAsia" w:ascii="宋体" w:hAnsi="宋体" w:cs="宋体"/>
          <w:bCs/>
          <w:color w:val="auto"/>
          <w:sz w:val="24"/>
          <w:lang w:val="en-US" w:eastAsia="zh-CN"/>
        </w:rPr>
        <w:t>11</w:t>
      </w:r>
      <w:r>
        <w:rPr>
          <w:rFonts w:ascii="宋体" w:hAnsi="宋体" w:cs="宋体"/>
          <w:bCs/>
          <w:color w:val="auto"/>
          <w:sz w:val="24"/>
        </w:rPr>
        <w:t>磋商小组要求供应商澄清、说明或者更正响应文件应当以书面形式作出。供应商的澄清、说明或者更正应当由法定代表人或其授权代表签字或者加盖公章。由授权代表签字的，应当附法定代表人授权书。</w:t>
      </w:r>
    </w:p>
    <w:p w14:paraId="517D79C2">
      <w:pPr>
        <w:spacing w:line="440" w:lineRule="exact"/>
        <w:ind w:firstLine="480" w:firstLineChars="200"/>
        <w:rPr>
          <w:rFonts w:ascii="宋体" w:hAnsi="宋体" w:cs="宋体"/>
          <w:color w:val="auto"/>
          <w:sz w:val="24"/>
          <w:lang w:val="en-GB"/>
        </w:rPr>
      </w:pPr>
      <w:r>
        <w:rPr>
          <w:rFonts w:hint="eastAsia" w:ascii="宋体" w:hAnsi="宋体" w:cs="宋体"/>
          <w:bCs/>
          <w:color w:val="auto"/>
          <w:sz w:val="24"/>
          <w:lang w:val="en-GB"/>
        </w:rPr>
        <w:t>2</w:t>
      </w:r>
      <w:r>
        <w:rPr>
          <w:rFonts w:hint="eastAsia" w:ascii="宋体" w:hAnsi="宋体" w:cs="宋体"/>
          <w:bCs/>
          <w:color w:val="auto"/>
          <w:sz w:val="24"/>
        </w:rPr>
        <w:t>1</w:t>
      </w:r>
      <w:r>
        <w:rPr>
          <w:rFonts w:hint="eastAsia" w:ascii="宋体" w:hAnsi="宋体" w:cs="宋体"/>
          <w:color w:val="auto"/>
          <w:sz w:val="24"/>
        </w:rPr>
        <w:t>.</w:t>
      </w:r>
      <w:r>
        <w:rPr>
          <w:rFonts w:hint="eastAsia" w:ascii="宋体" w:hAnsi="宋体" w:cs="宋体"/>
          <w:color w:val="auto"/>
          <w:sz w:val="24"/>
          <w:lang w:val="en-US" w:eastAsia="zh-CN"/>
        </w:rPr>
        <w:t>12</w:t>
      </w:r>
      <w:r>
        <w:rPr>
          <w:rFonts w:hint="eastAsia" w:ascii="宋体" w:hAnsi="宋体" w:cs="宋体"/>
          <w:color w:val="auto"/>
          <w:sz w:val="24"/>
          <w:lang w:val="en-GB"/>
        </w:rPr>
        <w:t>资格性及符合性审查：</w:t>
      </w:r>
      <w:r>
        <w:rPr>
          <w:rFonts w:hint="eastAsia" w:ascii="宋体" w:hAnsi="宋体" w:cs="宋体"/>
          <w:color w:val="auto"/>
          <w:sz w:val="24"/>
        </w:rPr>
        <w:t>评审小组</w:t>
      </w:r>
      <w:r>
        <w:rPr>
          <w:rFonts w:hint="eastAsia" w:ascii="宋体" w:hAnsi="宋体" w:cs="宋体"/>
          <w:color w:val="auto"/>
          <w:sz w:val="24"/>
          <w:lang w:val="en-GB"/>
        </w:rPr>
        <w:t>根据国家相关法律法规和</w:t>
      </w:r>
      <w:r>
        <w:rPr>
          <w:rFonts w:hint="eastAsia" w:ascii="宋体" w:hAnsi="宋体" w:cs="宋体"/>
          <w:color w:val="auto"/>
          <w:sz w:val="24"/>
        </w:rPr>
        <w:t>磋商</w:t>
      </w:r>
      <w:r>
        <w:rPr>
          <w:rFonts w:hint="eastAsia" w:ascii="宋体" w:hAnsi="宋体" w:cs="宋体"/>
          <w:color w:val="auto"/>
          <w:sz w:val="24"/>
          <w:lang w:val="en-GB"/>
        </w:rPr>
        <w:t>文件的规定，对供应商的资格证明文件进行资格性和符合性审查，如供应商不具备磋商资格，</w:t>
      </w:r>
      <w:r>
        <w:rPr>
          <w:rFonts w:hint="eastAsia" w:ascii="宋体" w:hAnsi="宋体" w:cs="宋体"/>
          <w:color w:val="auto"/>
          <w:sz w:val="24"/>
        </w:rPr>
        <w:t>评审小组</w:t>
      </w:r>
      <w:r>
        <w:rPr>
          <w:rFonts w:hint="eastAsia" w:ascii="宋体" w:hAnsi="宋体" w:cs="宋体"/>
          <w:color w:val="auto"/>
          <w:sz w:val="24"/>
          <w:lang w:val="en-GB"/>
        </w:rPr>
        <w:t>可按投票方式决定是否作无效响应处理（详见</w:t>
      </w:r>
      <w:r>
        <w:rPr>
          <w:rFonts w:hint="eastAsia" w:ascii="宋体" w:hAnsi="宋体" w:cs="宋体"/>
          <w:color w:val="auto"/>
          <w:sz w:val="24"/>
        </w:rPr>
        <w:t>附表1</w:t>
      </w:r>
      <w:r>
        <w:rPr>
          <w:rFonts w:hint="eastAsia" w:ascii="宋体" w:hAnsi="宋体" w:cs="宋体"/>
          <w:color w:val="auto"/>
          <w:sz w:val="24"/>
          <w:lang w:val="en-GB"/>
        </w:rPr>
        <w:t>）。</w:t>
      </w:r>
    </w:p>
    <w:p w14:paraId="4350B6B2">
      <w:pPr>
        <w:spacing w:before="156" w:beforeLines="50" w:after="156" w:afterLines="50" w:line="440" w:lineRule="exact"/>
        <w:rPr>
          <w:rFonts w:ascii="宋体" w:hAnsi="宋体" w:cs="宋体"/>
          <w:color w:val="auto"/>
          <w:sz w:val="24"/>
          <w:lang w:val="en-GB"/>
        </w:rPr>
      </w:pPr>
      <w:r>
        <w:rPr>
          <w:rFonts w:hint="eastAsia" w:ascii="宋体" w:hAnsi="宋体" w:cs="宋体"/>
          <w:b/>
          <w:color w:val="auto"/>
          <w:sz w:val="24"/>
        </w:rPr>
        <w:t>（附表1）</w:t>
      </w:r>
    </w:p>
    <w:p w14:paraId="69C42A5E">
      <w:pPr>
        <w:spacing w:before="156" w:beforeLines="50" w:after="156" w:afterLines="50" w:line="440" w:lineRule="exact"/>
        <w:jc w:val="center"/>
        <w:rPr>
          <w:rFonts w:hint="default" w:ascii="宋体" w:hAnsi="宋体" w:eastAsia="宋体" w:cs="宋体"/>
          <w:b/>
          <w:bCs/>
          <w:color w:val="auto"/>
          <w:sz w:val="36"/>
          <w:szCs w:val="36"/>
          <w:lang w:val="en-US" w:eastAsia="zh-CN"/>
        </w:rPr>
      </w:pPr>
      <w:r>
        <w:rPr>
          <w:rFonts w:hint="eastAsia" w:ascii="宋体" w:hAnsi="宋体" w:cs="宋体"/>
          <w:b/>
          <w:bCs/>
          <w:color w:val="auto"/>
          <w:sz w:val="36"/>
          <w:szCs w:val="36"/>
          <w:lang w:val="en-US" w:eastAsia="zh-CN"/>
        </w:rPr>
        <w:t>初步评审表（</w:t>
      </w:r>
      <w:r>
        <w:rPr>
          <w:rFonts w:hint="eastAsia" w:ascii="宋体" w:hAnsi="宋体" w:cs="宋体"/>
          <w:b/>
          <w:bCs/>
          <w:color w:val="auto"/>
          <w:sz w:val="36"/>
          <w:szCs w:val="36"/>
          <w:lang w:val="en-GB"/>
        </w:rPr>
        <w:t>资格性及符合性审查表</w:t>
      </w:r>
      <w:r>
        <w:rPr>
          <w:rFonts w:hint="eastAsia" w:ascii="宋体" w:hAnsi="宋体" w:cs="宋体"/>
          <w:b/>
          <w:bCs/>
          <w:color w:val="auto"/>
          <w:sz w:val="36"/>
          <w:szCs w:val="36"/>
          <w:lang w:val="en-US" w:eastAsia="zh-CN"/>
        </w:rPr>
        <w:t>）</w:t>
      </w:r>
    </w:p>
    <w:p w14:paraId="1979197D">
      <w:pPr>
        <w:spacing w:before="156" w:beforeLines="50" w:after="312" w:afterLines="100" w:line="440" w:lineRule="exact"/>
        <w:rPr>
          <w:rFonts w:ascii="宋体" w:hAnsi="宋体" w:cs="宋体"/>
          <w:b/>
          <w:color w:val="auto"/>
          <w:sz w:val="24"/>
        </w:rPr>
      </w:pPr>
      <w:r>
        <w:rPr>
          <w:rFonts w:hint="eastAsia" w:ascii="宋体" w:hAnsi="宋体" w:cs="宋体"/>
          <w:b/>
          <w:color w:val="auto"/>
          <w:sz w:val="24"/>
        </w:rPr>
        <w:t>项目名称：</w:t>
      </w:r>
      <w:r>
        <w:rPr>
          <w:rFonts w:hint="eastAsia" w:ascii="宋体" w:hAnsi="宋体" w:cs="宋体"/>
          <w:b/>
          <w:color w:val="auto"/>
          <w:sz w:val="24"/>
          <w:lang w:eastAsia="zh-CN"/>
        </w:rPr>
        <w:t>海南省安宁医院心理健康进校园项目宣传活动</w:t>
      </w:r>
      <w:r>
        <w:rPr>
          <w:rFonts w:hint="eastAsia" w:ascii="宋体" w:hAnsi="宋体" w:cs="宋体"/>
          <w:b/>
          <w:color w:val="auto"/>
          <w:sz w:val="24"/>
        </w:rPr>
        <w:t xml:space="preserve">                          </w:t>
      </w:r>
    </w:p>
    <w:p w14:paraId="3188483A">
      <w:pPr>
        <w:spacing w:before="156" w:beforeLines="50" w:after="312" w:afterLines="100" w:line="440" w:lineRule="exact"/>
        <w:rPr>
          <w:rFonts w:hint="eastAsia" w:ascii="宋体" w:hAnsi="宋体" w:eastAsia="宋体" w:cs="宋体"/>
          <w:b/>
          <w:color w:val="auto"/>
          <w:sz w:val="24"/>
          <w:lang w:eastAsia="zh-CN"/>
        </w:rPr>
      </w:pPr>
      <w:r>
        <w:rPr>
          <w:rFonts w:hint="eastAsia" w:ascii="宋体" w:hAnsi="宋体" w:cs="宋体"/>
          <w:b/>
          <w:color w:val="auto"/>
          <w:sz w:val="24"/>
        </w:rPr>
        <w:t>项目编号：</w:t>
      </w:r>
      <w:r>
        <w:rPr>
          <w:rFonts w:hint="eastAsia" w:ascii="宋体" w:hAnsi="宋体" w:cs="宋体"/>
          <w:b/>
          <w:color w:val="auto"/>
          <w:sz w:val="24"/>
          <w:lang w:eastAsia="zh-CN"/>
        </w:rPr>
        <w:t>HNZD-2025-037</w:t>
      </w:r>
    </w:p>
    <w:tbl>
      <w:tblPr>
        <w:tblStyle w:val="24"/>
        <w:tblW w:w="975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5"/>
        <w:gridCol w:w="1900"/>
        <w:gridCol w:w="3412"/>
        <w:gridCol w:w="1239"/>
        <w:gridCol w:w="1239"/>
        <w:gridCol w:w="1240"/>
      </w:tblGrid>
      <w:tr w14:paraId="435C0F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 w:hRule="atLeast"/>
          <w:jc w:val="center"/>
        </w:trPr>
        <w:tc>
          <w:tcPr>
            <w:tcW w:w="725" w:type="dxa"/>
            <w:tcBorders>
              <w:top w:val="single" w:color="auto" w:sz="4" w:space="0"/>
              <w:left w:val="single" w:color="auto" w:sz="4" w:space="0"/>
              <w:bottom w:val="single" w:color="auto" w:sz="4" w:space="0"/>
              <w:right w:val="single" w:color="auto" w:sz="4" w:space="0"/>
            </w:tcBorders>
            <w:shd w:val="clear" w:color="auto" w:fill="D9D9D9"/>
            <w:vAlign w:val="center"/>
          </w:tcPr>
          <w:p w14:paraId="491F0845">
            <w:pPr>
              <w:keepNext w:val="0"/>
              <w:keepLines w:val="0"/>
              <w:suppressLineNumbers w:val="0"/>
              <w:autoSpaceDE w:val="0"/>
              <w:autoSpaceDN w:val="0"/>
              <w:adjustRightInd w:val="0"/>
              <w:spacing w:before="93" w:beforeLines="30" w:beforeAutospacing="0" w:after="93" w:afterLines="30" w:afterAutospacing="0" w:line="440" w:lineRule="exact"/>
              <w:ind w:left="0" w:right="0"/>
              <w:jc w:val="center"/>
              <w:rPr>
                <w:rFonts w:hint="default" w:ascii="宋体" w:hAnsi="宋体" w:cs="宋体"/>
                <w:b/>
                <w:color w:val="auto"/>
                <w:sz w:val="24"/>
              </w:rPr>
            </w:pPr>
            <w:r>
              <w:rPr>
                <w:rFonts w:hint="eastAsia" w:ascii="宋体" w:hAnsi="宋体" w:cs="宋体"/>
                <w:b/>
                <w:color w:val="auto"/>
                <w:sz w:val="24"/>
              </w:rPr>
              <w:t>序号</w:t>
            </w:r>
          </w:p>
        </w:tc>
        <w:tc>
          <w:tcPr>
            <w:tcW w:w="1900" w:type="dxa"/>
            <w:tcBorders>
              <w:top w:val="single" w:color="auto" w:sz="4" w:space="0"/>
              <w:left w:val="single" w:color="auto" w:sz="4" w:space="0"/>
              <w:bottom w:val="single" w:color="auto" w:sz="4" w:space="0"/>
              <w:right w:val="single" w:color="auto" w:sz="4" w:space="0"/>
            </w:tcBorders>
            <w:shd w:val="clear" w:color="auto" w:fill="D9D9D9"/>
            <w:vAlign w:val="center"/>
          </w:tcPr>
          <w:p w14:paraId="07983C0A">
            <w:pPr>
              <w:keepNext w:val="0"/>
              <w:keepLines w:val="0"/>
              <w:suppressLineNumbers w:val="0"/>
              <w:autoSpaceDE w:val="0"/>
              <w:autoSpaceDN w:val="0"/>
              <w:adjustRightInd w:val="0"/>
              <w:spacing w:before="93" w:beforeLines="30" w:beforeAutospacing="0" w:after="93" w:afterLines="30" w:afterAutospacing="0" w:line="440" w:lineRule="exact"/>
              <w:ind w:left="0" w:right="0"/>
              <w:jc w:val="center"/>
              <w:rPr>
                <w:rFonts w:hint="default" w:ascii="宋体" w:hAnsi="宋体" w:cs="宋体"/>
                <w:b/>
                <w:color w:val="auto"/>
                <w:sz w:val="24"/>
              </w:rPr>
            </w:pPr>
            <w:r>
              <w:rPr>
                <w:rFonts w:hint="eastAsia" w:ascii="宋体" w:hAnsi="宋体" w:cs="宋体"/>
                <w:b/>
                <w:color w:val="auto"/>
                <w:sz w:val="24"/>
              </w:rPr>
              <w:t>审查项目</w:t>
            </w:r>
          </w:p>
        </w:tc>
        <w:tc>
          <w:tcPr>
            <w:tcW w:w="3412" w:type="dxa"/>
            <w:tcBorders>
              <w:top w:val="single" w:color="auto" w:sz="4" w:space="0"/>
              <w:left w:val="single" w:color="auto" w:sz="4" w:space="0"/>
              <w:bottom w:val="single" w:color="auto" w:sz="4" w:space="0"/>
              <w:right w:val="single" w:color="auto" w:sz="4" w:space="0"/>
            </w:tcBorders>
            <w:shd w:val="clear" w:color="auto" w:fill="D9D9D9"/>
            <w:vAlign w:val="center"/>
          </w:tcPr>
          <w:p w14:paraId="065D1866">
            <w:pPr>
              <w:keepNext w:val="0"/>
              <w:keepLines w:val="0"/>
              <w:suppressLineNumbers w:val="0"/>
              <w:autoSpaceDE w:val="0"/>
              <w:autoSpaceDN w:val="0"/>
              <w:adjustRightInd w:val="0"/>
              <w:spacing w:before="93" w:beforeLines="30" w:beforeAutospacing="0" w:after="93" w:afterLines="30" w:afterAutospacing="0" w:line="440" w:lineRule="exact"/>
              <w:ind w:left="0" w:right="0"/>
              <w:jc w:val="center"/>
              <w:rPr>
                <w:rFonts w:hint="default" w:ascii="宋体" w:hAnsi="宋体" w:cs="宋体"/>
                <w:b/>
                <w:color w:val="auto"/>
                <w:sz w:val="24"/>
              </w:rPr>
            </w:pPr>
            <w:r>
              <w:rPr>
                <w:rFonts w:hint="eastAsia" w:ascii="宋体" w:hAnsi="宋体" w:cs="宋体"/>
                <w:b/>
                <w:color w:val="auto"/>
                <w:sz w:val="24"/>
              </w:rPr>
              <w:t>评议内容（无效响应认定条件）</w:t>
            </w:r>
          </w:p>
        </w:tc>
        <w:tc>
          <w:tcPr>
            <w:tcW w:w="1239" w:type="dxa"/>
            <w:tcBorders>
              <w:top w:val="single" w:color="auto" w:sz="4" w:space="0"/>
              <w:left w:val="single" w:color="auto" w:sz="4" w:space="0"/>
              <w:bottom w:val="single" w:color="auto" w:sz="4" w:space="0"/>
              <w:right w:val="single" w:color="auto" w:sz="4" w:space="0"/>
            </w:tcBorders>
            <w:shd w:val="clear" w:color="auto" w:fill="D9D9D9"/>
            <w:vAlign w:val="center"/>
          </w:tcPr>
          <w:p w14:paraId="4CC7B374">
            <w:pPr>
              <w:keepNext w:val="0"/>
              <w:keepLines w:val="0"/>
              <w:suppressLineNumbers w:val="0"/>
              <w:autoSpaceDE w:val="0"/>
              <w:autoSpaceDN w:val="0"/>
              <w:adjustRightInd w:val="0"/>
              <w:spacing w:before="93" w:beforeLines="30" w:beforeAutospacing="0" w:after="93" w:afterLines="30" w:afterAutospacing="0" w:line="440" w:lineRule="exact"/>
              <w:ind w:left="0" w:right="0"/>
              <w:jc w:val="center"/>
              <w:rPr>
                <w:rFonts w:hint="default" w:ascii="宋体" w:hAnsi="宋体" w:cs="宋体"/>
                <w:b/>
                <w:color w:val="auto"/>
                <w:sz w:val="24"/>
              </w:rPr>
            </w:pPr>
            <w:r>
              <w:rPr>
                <w:rFonts w:hint="eastAsia" w:ascii="宋体" w:hAnsi="宋体" w:cs="宋体"/>
                <w:b/>
                <w:color w:val="auto"/>
                <w:sz w:val="24"/>
              </w:rPr>
              <w:t>供应商1</w:t>
            </w:r>
          </w:p>
        </w:tc>
        <w:tc>
          <w:tcPr>
            <w:tcW w:w="1239" w:type="dxa"/>
            <w:tcBorders>
              <w:top w:val="single" w:color="auto" w:sz="4" w:space="0"/>
              <w:left w:val="single" w:color="auto" w:sz="4" w:space="0"/>
              <w:bottom w:val="single" w:color="auto" w:sz="4" w:space="0"/>
              <w:right w:val="single" w:color="auto" w:sz="4" w:space="0"/>
            </w:tcBorders>
            <w:shd w:val="clear" w:color="auto" w:fill="D9D9D9"/>
            <w:vAlign w:val="center"/>
          </w:tcPr>
          <w:p w14:paraId="262EE884">
            <w:pPr>
              <w:keepNext w:val="0"/>
              <w:keepLines w:val="0"/>
              <w:suppressLineNumbers w:val="0"/>
              <w:autoSpaceDE w:val="0"/>
              <w:autoSpaceDN w:val="0"/>
              <w:adjustRightInd w:val="0"/>
              <w:spacing w:before="93" w:beforeLines="30" w:beforeAutospacing="0" w:after="93" w:afterLines="30" w:afterAutospacing="0" w:line="440" w:lineRule="exact"/>
              <w:ind w:left="0" w:right="0"/>
              <w:jc w:val="center"/>
              <w:rPr>
                <w:rFonts w:hint="default" w:ascii="宋体" w:hAnsi="宋体" w:cs="宋体"/>
                <w:b/>
                <w:color w:val="auto"/>
                <w:sz w:val="24"/>
              </w:rPr>
            </w:pPr>
            <w:r>
              <w:rPr>
                <w:rFonts w:hint="eastAsia" w:ascii="宋体" w:hAnsi="宋体" w:cs="宋体"/>
                <w:b/>
                <w:color w:val="auto"/>
                <w:sz w:val="24"/>
              </w:rPr>
              <w:t>供应商2</w:t>
            </w:r>
          </w:p>
        </w:tc>
        <w:tc>
          <w:tcPr>
            <w:tcW w:w="1240" w:type="dxa"/>
            <w:tcBorders>
              <w:top w:val="single" w:color="auto" w:sz="4" w:space="0"/>
              <w:left w:val="single" w:color="auto" w:sz="4" w:space="0"/>
              <w:bottom w:val="single" w:color="auto" w:sz="4" w:space="0"/>
              <w:right w:val="single" w:color="auto" w:sz="4" w:space="0"/>
            </w:tcBorders>
            <w:shd w:val="clear" w:color="auto" w:fill="D9D9D9"/>
            <w:vAlign w:val="center"/>
          </w:tcPr>
          <w:p w14:paraId="24F05B16">
            <w:pPr>
              <w:keepNext w:val="0"/>
              <w:keepLines w:val="0"/>
              <w:suppressLineNumbers w:val="0"/>
              <w:autoSpaceDE w:val="0"/>
              <w:autoSpaceDN w:val="0"/>
              <w:adjustRightInd w:val="0"/>
              <w:spacing w:before="93" w:beforeLines="30" w:beforeAutospacing="0" w:after="93" w:afterLines="30" w:afterAutospacing="0" w:line="440" w:lineRule="exact"/>
              <w:ind w:left="0" w:right="0"/>
              <w:jc w:val="center"/>
              <w:rPr>
                <w:rFonts w:hint="default" w:ascii="宋体" w:hAnsi="宋体" w:cs="宋体"/>
                <w:b/>
                <w:color w:val="auto"/>
                <w:sz w:val="24"/>
              </w:rPr>
            </w:pPr>
            <w:r>
              <w:rPr>
                <w:rFonts w:hint="eastAsia" w:ascii="宋体" w:hAnsi="宋体" w:cs="宋体"/>
                <w:b/>
                <w:color w:val="auto"/>
                <w:sz w:val="24"/>
              </w:rPr>
              <w:t>供应商3</w:t>
            </w:r>
          </w:p>
        </w:tc>
      </w:tr>
      <w:tr w14:paraId="03542A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25" w:type="dxa"/>
            <w:tcBorders>
              <w:top w:val="single" w:color="auto" w:sz="4" w:space="0"/>
              <w:left w:val="single" w:color="auto" w:sz="4" w:space="0"/>
              <w:bottom w:val="single" w:color="auto" w:sz="4" w:space="0"/>
              <w:right w:val="single" w:color="auto" w:sz="4" w:space="0"/>
            </w:tcBorders>
            <w:vAlign w:val="center"/>
          </w:tcPr>
          <w:p w14:paraId="3717B438">
            <w:pPr>
              <w:keepNext w:val="0"/>
              <w:keepLines w:val="0"/>
              <w:widowControl/>
              <w:suppressLineNumbers w:val="0"/>
              <w:spacing w:before="93" w:beforeLines="30" w:beforeAutospacing="0" w:after="93" w:afterLines="30" w:afterAutospacing="0" w:line="440" w:lineRule="exact"/>
              <w:ind w:left="0" w:right="0"/>
              <w:jc w:val="center"/>
              <w:rPr>
                <w:rFonts w:hint="default" w:ascii="宋体" w:hAnsi="宋体"/>
                <w:b/>
                <w:bCs/>
                <w:color w:val="auto"/>
                <w:sz w:val="24"/>
              </w:rPr>
            </w:pPr>
            <w:r>
              <w:rPr>
                <w:rFonts w:hint="eastAsia" w:ascii="宋体" w:hAnsi="宋体"/>
                <w:b/>
                <w:bCs/>
                <w:color w:val="auto"/>
                <w:sz w:val="24"/>
              </w:rPr>
              <w:t>1</w:t>
            </w:r>
          </w:p>
        </w:tc>
        <w:tc>
          <w:tcPr>
            <w:tcW w:w="1900" w:type="dxa"/>
            <w:tcBorders>
              <w:top w:val="single" w:color="auto" w:sz="4" w:space="0"/>
              <w:left w:val="single" w:color="auto" w:sz="4" w:space="0"/>
              <w:bottom w:val="single" w:color="auto" w:sz="4" w:space="0"/>
              <w:right w:val="single" w:color="auto" w:sz="4" w:space="0"/>
            </w:tcBorders>
            <w:vAlign w:val="center"/>
          </w:tcPr>
          <w:p w14:paraId="6D172FBA">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供应商的资格</w:t>
            </w:r>
          </w:p>
        </w:tc>
        <w:tc>
          <w:tcPr>
            <w:tcW w:w="3412" w:type="dxa"/>
            <w:tcBorders>
              <w:top w:val="single" w:color="auto" w:sz="4" w:space="0"/>
              <w:left w:val="single" w:color="auto" w:sz="4" w:space="0"/>
              <w:bottom w:val="single" w:color="auto" w:sz="4" w:space="0"/>
              <w:right w:val="single" w:color="auto" w:sz="4" w:space="0"/>
            </w:tcBorders>
            <w:vAlign w:val="center"/>
          </w:tcPr>
          <w:p w14:paraId="28317033">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是否符合供应商资格要求</w:t>
            </w:r>
          </w:p>
        </w:tc>
        <w:tc>
          <w:tcPr>
            <w:tcW w:w="1239" w:type="dxa"/>
            <w:tcBorders>
              <w:top w:val="single" w:color="auto" w:sz="4" w:space="0"/>
              <w:left w:val="single" w:color="auto" w:sz="4" w:space="0"/>
              <w:bottom w:val="single" w:color="auto" w:sz="4" w:space="0"/>
              <w:right w:val="single" w:color="auto" w:sz="4" w:space="0"/>
            </w:tcBorders>
            <w:vAlign w:val="center"/>
          </w:tcPr>
          <w:p w14:paraId="2852EE37">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 </w:t>
            </w:r>
          </w:p>
        </w:tc>
        <w:tc>
          <w:tcPr>
            <w:tcW w:w="1239" w:type="dxa"/>
            <w:tcBorders>
              <w:top w:val="single" w:color="auto" w:sz="4" w:space="0"/>
              <w:left w:val="single" w:color="auto" w:sz="4" w:space="0"/>
              <w:bottom w:val="single" w:color="auto" w:sz="4" w:space="0"/>
              <w:right w:val="single" w:color="auto" w:sz="4" w:space="0"/>
            </w:tcBorders>
            <w:vAlign w:val="center"/>
          </w:tcPr>
          <w:p w14:paraId="54C4EFCF">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 </w:t>
            </w:r>
          </w:p>
        </w:tc>
        <w:tc>
          <w:tcPr>
            <w:tcW w:w="1240" w:type="dxa"/>
            <w:tcBorders>
              <w:top w:val="single" w:color="auto" w:sz="4" w:space="0"/>
              <w:left w:val="single" w:color="auto" w:sz="4" w:space="0"/>
              <w:bottom w:val="single" w:color="auto" w:sz="4" w:space="0"/>
              <w:right w:val="single" w:color="auto" w:sz="4" w:space="0"/>
            </w:tcBorders>
            <w:vAlign w:val="center"/>
          </w:tcPr>
          <w:p w14:paraId="7E1169D8">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 </w:t>
            </w:r>
          </w:p>
        </w:tc>
      </w:tr>
      <w:tr w14:paraId="48B11A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25" w:type="dxa"/>
            <w:tcBorders>
              <w:top w:val="single" w:color="auto" w:sz="4" w:space="0"/>
              <w:left w:val="single" w:color="auto" w:sz="4" w:space="0"/>
              <w:bottom w:val="single" w:color="auto" w:sz="4" w:space="0"/>
              <w:right w:val="single" w:color="auto" w:sz="4" w:space="0"/>
            </w:tcBorders>
            <w:vAlign w:val="center"/>
          </w:tcPr>
          <w:p w14:paraId="7EB981B5">
            <w:pPr>
              <w:keepNext w:val="0"/>
              <w:keepLines w:val="0"/>
              <w:widowControl/>
              <w:suppressLineNumbers w:val="0"/>
              <w:spacing w:before="93" w:beforeLines="30" w:beforeAutospacing="0" w:after="93" w:afterLines="30" w:afterAutospacing="0" w:line="440" w:lineRule="exact"/>
              <w:ind w:left="0" w:right="0"/>
              <w:jc w:val="center"/>
              <w:rPr>
                <w:rFonts w:hint="default" w:ascii="宋体" w:hAnsi="宋体"/>
                <w:b/>
                <w:bCs/>
                <w:color w:val="auto"/>
                <w:sz w:val="24"/>
              </w:rPr>
            </w:pPr>
            <w:r>
              <w:rPr>
                <w:rFonts w:hint="eastAsia" w:ascii="宋体" w:hAnsi="宋体"/>
                <w:b/>
                <w:bCs/>
                <w:color w:val="auto"/>
                <w:sz w:val="24"/>
              </w:rPr>
              <w:t>2</w:t>
            </w:r>
          </w:p>
        </w:tc>
        <w:tc>
          <w:tcPr>
            <w:tcW w:w="1900" w:type="dxa"/>
            <w:tcBorders>
              <w:top w:val="single" w:color="auto" w:sz="4" w:space="0"/>
              <w:left w:val="single" w:color="auto" w:sz="4" w:space="0"/>
              <w:bottom w:val="single" w:color="auto" w:sz="4" w:space="0"/>
              <w:right w:val="single" w:color="auto" w:sz="4" w:space="0"/>
            </w:tcBorders>
            <w:vAlign w:val="center"/>
          </w:tcPr>
          <w:p w14:paraId="719AD512">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响应文件的有效性、完整性</w:t>
            </w:r>
          </w:p>
        </w:tc>
        <w:tc>
          <w:tcPr>
            <w:tcW w:w="3412" w:type="dxa"/>
            <w:tcBorders>
              <w:top w:val="single" w:color="auto" w:sz="4" w:space="0"/>
              <w:left w:val="single" w:color="auto" w:sz="4" w:space="0"/>
              <w:bottom w:val="single" w:color="auto" w:sz="4" w:space="0"/>
              <w:right w:val="single" w:color="auto" w:sz="4" w:space="0"/>
            </w:tcBorders>
            <w:vAlign w:val="center"/>
          </w:tcPr>
          <w:p w14:paraId="6463F53A">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是否符合磋商文件的样式和签署要求且内容完整无缺漏</w:t>
            </w:r>
          </w:p>
        </w:tc>
        <w:tc>
          <w:tcPr>
            <w:tcW w:w="1239" w:type="dxa"/>
            <w:tcBorders>
              <w:top w:val="single" w:color="auto" w:sz="4" w:space="0"/>
              <w:left w:val="single" w:color="auto" w:sz="4" w:space="0"/>
              <w:bottom w:val="single" w:color="auto" w:sz="4" w:space="0"/>
              <w:right w:val="single" w:color="auto" w:sz="4" w:space="0"/>
            </w:tcBorders>
            <w:vAlign w:val="center"/>
          </w:tcPr>
          <w:p w14:paraId="5ABC757D">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 </w:t>
            </w:r>
          </w:p>
        </w:tc>
        <w:tc>
          <w:tcPr>
            <w:tcW w:w="1239" w:type="dxa"/>
            <w:tcBorders>
              <w:top w:val="single" w:color="auto" w:sz="4" w:space="0"/>
              <w:left w:val="single" w:color="auto" w:sz="4" w:space="0"/>
              <w:bottom w:val="single" w:color="auto" w:sz="4" w:space="0"/>
              <w:right w:val="single" w:color="auto" w:sz="4" w:space="0"/>
            </w:tcBorders>
            <w:vAlign w:val="center"/>
          </w:tcPr>
          <w:p w14:paraId="1204B9A9">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 </w:t>
            </w:r>
          </w:p>
        </w:tc>
        <w:tc>
          <w:tcPr>
            <w:tcW w:w="1240" w:type="dxa"/>
            <w:tcBorders>
              <w:top w:val="single" w:color="auto" w:sz="4" w:space="0"/>
              <w:left w:val="single" w:color="auto" w:sz="4" w:space="0"/>
              <w:bottom w:val="single" w:color="auto" w:sz="4" w:space="0"/>
              <w:right w:val="single" w:color="auto" w:sz="4" w:space="0"/>
            </w:tcBorders>
            <w:vAlign w:val="center"/>
          </w:tcPr>
          <w:p w14:paraId="6F89F923">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 </w:t>
            </w:r>
          </w:p>
        </w:tc>
      </w:tr>
      <w:tr w14:paraId="3AF32E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70" w:hRule="atLeast"/>
          <w:jc w:val="center"/>
        </w:trPr>
        <w:tc>
          <w:tcPr>
            <w:tcW w:w="725" w:type="dxa"/>
            <w:tcBorders>
              <w:top w:val="single" w:color="auto" w:sz="4" w:space="0"/>
              <w:left w:val="single" w:color="auto" w:sz="4" w:space="0"/>
              <w:bottom w:val="single" w:color="auto" w:sz="4" w:space="0"/>
              <w:right w:val="single" w:color="auto" w:sz="4" w:space="0"/>
            </w:tcBorders>
            <w:vAlign w:val="center"/>
          </w:tcPr>
          <w:p w14:paraId="218236B3">
            <w:pPr>
              <w:keepNext w:val="0"/>
              <w:keepLines w:val="0"/>
              <w:widowControl/>
              <w:suppressLineNumbers w:val="0"/>
              <w:spacing w:before="93" w:beforeLines="30" w:beforeAutospacing="0" w:after="93" w:afterLines="30" w:afterAutospacing="0" w:line="440" w:lineRule="exact"/>
              <w:ind w:left="0" w:right="0"/>
              <w:jc w:val="center"/>
              <w:rPr>
                <w:rFonts w:hint="default" w:ascii="宋体" w:hAnsi="宋体"/>
                <w:b/>
                <w:bCs/>
                <w:color w:val="auto"/>
                <w:sz w:val="24"/>
              </w:rPr>
            </w:pPr>
            <w:r>
              <w:rPr>
                <w:rFonts w:hint="eastAsia" w:ascii="宋体" w:hAnsi="宋体"/>
                <w:b/>
                <w:bCs/>
                <w:color w:val="auto"/>
                <w:sz w:val="24"/>
              </w:rPr>
              <w:t>3</w:t>
            </w:r>
          </w:p>
        </w:tc>
        <w:tc>
          <w:tcPr>
            <w:tcW w:w="1900" w:type="dxa"/>
            <w:tcBorders>
              <w:top w:val="single" w:color="auto" w:sz="4" w:space="0"/>
              <w:left w:val="single" w:color="auto" w:sz="4" w:space="0"/>
              <w:bottom w:val="single" w:color="auto" w:sz="4" w:space="0"/>
              <w:right w:val="single" w:color="auto" w:sz="4" w:space="0"/>
            </w:tcBorders>
            <w:vAlign w:val="center"/>
          </w:tcPr>
          <w:p w14:paraId="79D0EF3D">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报价项目完整性</w:t>
            </w:r>
          </w:p>
        </w:tc>
        <w:tc>
          <w:tcPr>
            <w:tcW w:w="3412" w:type="dxa"/>
            <w:tcBorders>
              <w:top w:val="single" w:color="auto" w:sz="4" w:space="0"/>
              <w:left w:val="single" w:color="auto" w:sz="4" w:space="0"/>
              <w:bottom w:val="single" w:color="auto" w:sz="4" w:space="0"/>
              <w:right w:val="single" w:color="auto" w:sz="4" w:space="0"/>
            </w:tcBorders>
            <w:vAlign w:val="center"/>
          </w:tcPr>
          <w:p w14:paraId="5F8B6997">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是否对本项目内所有的内容进行投标，漏报其投标将被拒绝</w:t>
            </w:r>
          </w:p>
        </w:tc>
        <w:tc>
          <w:tcPr>
            <w:tcW w:w="1239" w:type="dxa"/>
            <w:tcBorders>
              <w:top w:val="single" w:color="auto" w:sz="4" w:space="0"/>
              <w:left w:val="single" w:color="auto" w:sz="4" w:space="0"/>
              <w:bottom w:val="single" w:color="auto" w:sz="4" w:space="0"/>
              <w:right w:val="single" w:color="auto" w:sz="4" w:space="0"/>
            </w:tcBorders>
            <w:vAlign w:val="center"/>
          </w:tcPr>
          <w:p w14:paraId="4C6F2DC9">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 </w:t>
            </w:r>
          </w:p>
        </w:tc>
        <w:tc>
          <w:tcPr>
            <w:tcW w:w="1239" w:type="dxa"/>
            <w:tcBorders>
              <w:top w:val="single" w:color="auto" w:sz="4" w:space="0"/>
              <w:left w:val="single" w:color="auto" w:sz="4" w:space="0"/>
              <w:bottom w:val="single" w:color="auto" w:sz="4" w:space="0"/>
              <w:right w:val="single" w:color="auto" w:sz="4" w:space="0"/>
            </w:tcBorders>
            <w:vAlign w:val="center"/>
          </w:tcPr>
          <w:p w14:paraId="3BCD5917">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 </w:t>
            </w:r>
          </w:p>
        </w:tc>
        <w:tc>
          <w:tcPr>
            <w:tcW w:w="1240" w:type="dxa"/>
            <w:tcBorders>
              <w:top w:val="single" w:color="auto" w:sz="4" w:space="0"/>
              <w:left w:val="single" w:color="auto" w:sz="4" w:space="0"/>
              <w:bottom w:val="single" w:color="auto" w:sz="4" w:space="0"/>
              <w:right w:val="single" w:color="auto" w:sz="4" w:space="0"/>
            </w:tcBorders>
            <w:vAlign w:val="center"/>
          </w:tcPr>
          <w:p w14:paraId="0385D7F9">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 </w:t>
            </w:r>
          </w:p>
        </w:tc>
      </w:tr>
      <w:tr w14:paraId="1336F5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25" w:type="dxa"/>
            <w:tcBorders>
              <w:top w:val="single" w:color="auto" w:sz="4" w:space="0"/>
              <w:left w:val="single" w:color="auto" w:sz="4" w:space="0"/>
              <w:bottom w:val="single" w:color="auto" w:sz="4" w:space="0"/>
              <w:right w:val="single" w:color="auto" w:sz="4" w:space="0"/>
            </w:tcBorders>
            <w:vAlign w:val="center"/>
          </w:tcPr>
          <w:p w14:paraId="3B90A8AD">
            <w:pPr>
              <w:keepNext w:val="0"/>
              <w:keepLines w:val="0"/>
              <w:widowControl/>
              <w:suppressLineNumbers w:val="0"/>
              <w:spacing w:before="93" w:beforeLines="30" w:beforeAutospacing="0" w:after="93" w:afterLines="30" w:afterAutospacing="0" w:line="440" w:lineRule="exact"/>
              <w:ind w:left="0" w:right="0"/>
              <w:jc w:val="center"/>
              <w:rPr>
                <w:rFonts w:hint="default" w:ascii="宋体" w:hAnsi="宋体"/>
                <w:b/>
                <w:bCs/>
                <w:color w:val="auto"/>
                <w:sz w:val="24"/>
              </w:rPr>
            </w:pPr>
            <w:r>
              <w:rPr>
                <w:rFonts w:hint="eastAsia" w:ascii="宋体" w:hAnsi="宋体"/>
                <w:b/>
                <w:bCs/>
                <w:color w:val="auto"/>
                <w:sz w:val="24"/>
              </w:rPr>
              <w:t>4</w:t>
            </w:r>
          </w:p>
        </w:tc>
        <w:tc>
          <w:tcPr>
            <w:tcW w:w="1900" w:type="dxa"/>
            <w:tcBorders>
              <w:top w:val="single" w:color="auto" w:sz="4" w:space="0"/>
              <w:left w:val="single" w:color="auto" w:sz="4" w:space="0"/>
              <w:bottom w:val="single" w:color="auto" w:sz="4" w:space="0"/>
              <w:right w:val="single" w:color="auto" w:sz="4" w:space="0"/>
            </w:tcBorders>
            <w:vAlign w:val="center"/>
          </w:tcPr>
          <w:p w14:paraId="2D21C18D">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lang w:val="en-US" w:eastAsia="zh-CN"/>
              </w:rPr>
              <w:t>响应</w:t>
            </w:r>
            <w:r>
              <w:rPr>
                <w:rFonts w:hint="eastAsia" w:ascii="宋体" w:hAnsi="宋体"/>
                <w:color w:val="auto"/>
                <w:sz w:val="24"/>
              </w:rPr>
              <w:t>有效期</w:t>
            </w:r>
          </w:p>
        </w:tc>
        <w:tc>
          <w:tcPr>
            <w:tcW w:w="3412" w:type="dxa"/>
            <w:tcBorders>
              <w:top w:val="single" w:color="auto" w:sz="4" w:space="0"/>
              <w:left w:val="single" w:color="auto" w:sz="4" w:space="0"/>
              <w:bottom w:val="single" w:color="auto" w:sz="4" w:space="0"/>
              <w:right w:val="single" w:color="auto" w:sz="4" w:space="0"/>
            </w:tcBorders>
            <w:vAlign w:val="center"/>
          </w:tcPr>
          <w:p w14:paraId="0D336464">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是否满足磋商文件要求</w:t>
            </w:r>
          </w:p>
        </w:tc>
        <w:tc>
          <w:tcPr>
            <w:tcW w:w="1239" w:type="dxa"/>
            <w:tcBorders>
              <w:top w:val="single" w:color="auto" w:sz="4" w:space="0"/>
              <w:left w:val="single" w:color="auto" w:sz="4" w:space="0"/>
              <w:bottom w:val="single" w:color="auto" w:sz="4" w:space="0"/>
              <w:right w:val="single" w:color="auto" w:sz="4" w:space="0"/>
            </w:tcBorders>
            <w:vAlign w:val="center"/>
          </w:tcPr>
          <w:p w14:paraId="5CDD7C3A">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p>
        </w:tc>
        <w:tc>
          <w:tcPr>
            <w:tcW w:w="1239" w:type="dxa"/>
            <w:tcBorders>
              <w:top w:val="single" w:color="auto" w:sz="4" w:space="0"/>
              <w:left w:val="single" w:color="auto" w:sz="4" w:space="0"/>
              <w:bottom w:val="single" w:color="auto" w:sz="4" w:space="0"/>
              <w:right w:val="single" w:color="auto" w:sz="4" w:space="0"/>
            </w:tcBorders>
            <w:vAlign w:val="center"/>
          </w:tcPr>
          <w:p w14:paraId="3F21F786">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p>
        </w:tc>
        <w:tc>
          <w:tcPr>
            <w:tcW w:w="1240" w:type="dxa"/>
            <w:tcBorders>
              <w:top w:val="single" w:color="auto" w:sz="4" w:space="0"/>
              <w:left w:val="single" w:color="auto" w:sz="4" w:space="0"/>
              <w:bottom w:val="single" w:color="auto" w:sz="4" w:space="0"/>
              <w:right w:val="single" w:color="auto" w:sz="4" w:space="0"/>
            </w:tcBorders>
            <w:vAlign w:val="center"/>
          </w:tcPr>
          <w:p w14:paraId="4E95B317">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p>
        </w:tc>
      </w:tr>
      <w:tr w14:paraId="124BBB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25" w:type="dxa"/>
            <w:tcBorders>
              <w:top w:val="single" w:color="auto" w:sz="4" w:space="0"/>
              <w:left w:val="single" w:color="auto" w:sz="4" w:space="0"/>
              <w:bottom w:val="single" w:color="auto" w:sz="4" w:space="0"/>
              <w:right w:val="single" w:color="auto" w:sz="4" w:space="0"/>
            </w:tcBorders>
            <w:vAlign w:val="center"/>
          </w:tcPr>
          <w:p w14:paraId="04C77231">
            <w:pPr>
              <w:keepNext w:val="0"/>
              <w:keepLines w:val="0"/>
              <w:widowControl/>
              <w:suppressLineNumbers w:val="0"/>
              <w:spacing w:before="93" w:beforeLines="30" w:beforeAutospacing="0" w:after="93" w:afterLines="30" w:afterAutospacing="0" w:line="440" w:lineRule="exact"/>
              <w:ind w:left="0" w:right="0"/>
              <w:jc w:val="center"/>
              <w:rPr>
                <w:rFonts w:hint="default" w:ascii="宋体" w:hAnsi="宋体"/>
                <w:b/>
                <w:bCs/>
                <w:color w:val="auto"/>
                <w:sz w:val="24"/>
              </w:rPr>
            </w:pPr>
            <w:r>
              <w:rPr>
                <w:rFonts w:hint="eastAsia" w:ascii="宋体" w:hAnsi="宋体"/>
                <w:b/>
                <w:bCs/>
                <w:color w:val="auto"/>
                <w:sz w:val="24"/>
              </w:rPr>
              <w:t>5</w:t>
            </w:r>
          </w:p>
        </w:tc>
        <w:tc>
          <w:tcPr>
            <w:tcW w:w="1900" w:type="dxa"/>
            <w:tcBorders>
              <w:top w:val="single" w:color="auto" w:sz="4" w:space="0"/>
              <w:left w:val="single" w:color="auto" w:sz="4" w:space="0"/>
              <w:bottom w:val="single" w:color="auto" w:sz="4" w:space="0"/>
              <w:right w:val="single" w:color="auto" w:sz="4" w:space="0"/>
            </w:tcBorders>
            <w:vAlign w:val="center"/>
          </w:tcPr>
          <w:p w14:paraId="4CE71988">
            <w:pPr>
              <w:keepNext w:val="0"/>
              <w:keepLines w:val="0"/>
              <w:widowControl/>
              <w:suppressLineNumbers w:val="0"/>
              <w:spacing w:before="93" w:beforeLines="30" w:beforeAutospacing="0" w:after="93" w:afterLines="30" w:afterAutospacing="0" w:line="440" w:lineRule="exact"/>
              <w:ind w:left="0" w:right="0"/>
              <w:rPr>
                <w:rFonts w:hint="eastAsia" w:ascii="宋体" w:hAnsi="宋体" w:eastAsia="宋体"/>
                <w:color w:val="auto"/>
                <w:sz w:val="24"/>
                <w:lang w:eastAsia="zh-CN"/>
              </w:rPr>
            </w:pPr>
            <w:r>
              <w:rPr>
                <w:rFonts w:hint="eastAsia" w:ascii="宋体" w:hAnsi="宋体" w:eastAsia="宋体" w:cs="宋体"/>
                <w:color w:val="auto"/>
                <w:sz w:val="24"/>
                <w:szCs w:val="24"/>
                <w:shd w:val="clear" w:color="auto" w:fill="auto"/>
                <w:lang w:eastAsia="zh-CN"/>
              </w:rPr>
              <w:t>合同履行期限</w:t>
            </w:r>
          </w:p>
        </w:tc>
        <w:tc>
          <w:tcPr>
            <w:tcW w:w="3412" w:type="dxa"/>
            <w:tcBorders>
              <w:top w:val="single" w:color="auto" w:sz="4" w:space="0"/>
              <w:left w:val="single" w:color="auto" w:sz="4" w:space="0"/>
              <w:bottom w:val="single" w:color="auto" w:sz="4" w:space="0"/>
              <w:right w:val="single" w:color="auto" w:sz="4" w:space="0"/>
            </w:tcBorders>
            <w:vAlign w:val="center"/>
          </w:tcPr>
          <w:p w14:paraId="221FF57B">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是否满足磋商文件要求</w:t>
            </w:r>
          </w:p>
        </w:tc>
        <w:tc>
          <w:tcPr>
            <w:tcW w:w="1239" w:type="dxa"/>
            <w:tcBorders>
              <w:top w:val="single" w:color="auto" w:sz="4" w:space="0"/>
              <w:left w:val="single" w:color="auto" w:sz="4" w:space="0"/>
              <w:bottom w:val="single" w:color="auto" w:sz="4" w:space="0"/>
              <w:right w:val="single" w:color="auto" w:sz="4" w:space="0"/>
            </w:tcBorders>
            <w:vAlign w:val="center"/>
          </w:tcPr>
          <w:p w14:paraId="02C366FF">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 </w:t>
            </w:r>
          </w:p>
        </w:tc>
        <w:tc>
          <w:tcPr>
            <w:tcW w:w="1239" w:type="dxa"/>
            <w:tcBorders>
              <w:top w:val="single" w:color="auto" w:sz="4" w:space="0"/>
              <w:left w:val="single" w:color="auto" w:sz="4" w:space="0"/>
              <w:bottom w:val="single" w:color="auto" w:sz="4" w:space="0"/>
              <w:right w:val="single" w:color="auto" w:sz="4" w:space="0"/>
            </w:tcBorders>
            <w:vAlign w:val="center"/>
          </w:tcPr>
          <w:p w14:paraId="6B36625C">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 </w:t>
            </w:r>
          </w:p>
        </w:tc>
        <w:tc>
          <w:tcPr>
            <w:tcW w:w="1240" w:type="dxa"/>
            <w:tcBorders>
              <w:top w:val="single" w:color="auto" w:sz="4" w:space="0"/>
              <w:left w:val="single" w:color="auto" w:sz="4" w:space="0"/>
              <w:bottom w:val="single" w:color="auto" w:sz="4" w:space="0"/>
              <w:right w:val="single" w:color="auto" w:sz="4" w:space="0"/>
            </w:tcBorders>
            <w:vAlign w:val="center"/>
          </w:tcPr>
          <w:p w14:paraId="379B9E77">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 </w:t>
            </w:r>
          </w:p>
        </w:tc>
      </w:tr>
      <w:tr w14:paraId="3B70E2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25" w:type="dxa"/>
            <w:tcBorders>
              <w:top w:val="single" w:color="auto" w:sz="4" w:space="0"/>
              <w:left w:val="single" w:color="auto" w:sz="4" w:space="0"/>
              <w:bottom w:val="single" w:color="auto" w:sz="4" w:space="0"/>
              <w:right w:val="single" w:color="auto" w:sz="4" w:space="0"/>
            </w:tcBorders>
            <w:vAlign w:val="center"/>
          </w:tcPr>
          <w:p w14:paraId="59973AE7">
            <w:pPr>
              <w:keepNext w:val="0"/>
              <w:keepLines w:val="0"/>
              <w:widowControl/>
              <w:suppressLineNumbers w:val="0"/>
              <w:spacing w:before="93" w:beforeLines="30" w:beforeAutospacing="0" w:after="93" w:afterLines="30" w:afterAutospacing="0" w:line="440" w:lineRule="exact"/>
              <w:ind w:left="0" w:right="0"/>
              <w:jc w:val="center"/>
              <w:rPr>
                <w:rFonts w:hint="default" w:ascii="宋体" w:hAnsi="宋体"/>
                <w:b/>
                <w:bCs/>
                <w:color w:val="auto"/>
                <w:sz w:val="24"/>
              </w:rPr>
            </w:pPr>
            <w:r>
              <w:rPr>
                <w:rFonts w:hint="eastAsia" w:ascii="宋体" w:hAnsi="宋体"/>
                <w:b/>
                <w:bCs/>
                <w:color w:val="auto"/>
                <w:sz w:val="24"/>
              </w:rPr>
              <w:t>6</w:t>
            </w:r>
          </w:p>
        </w:tc>
        <w:tc>
          <w:tcPr>
            <w:tcW w:w="1900" w:type="dxa"/>
            <w:tcBorders>
              <w:top w:val="single" w:color="auto" w:sz="4" w:space="0"/>
              <w:left w:val="single" w:color="auto" w:sz="4" w:space="0"/>
              <w:bottom w:val="single" w:color="auto" w:sz="4" w:space="0"/>
              <w:right w:val="single" w:color="auto" w:sz="4" w:space="0"/>
            </w:tcBorders>
            <w:vAlign w:val="center"/>
          </w:tcPr>
          <w:p w14:paraId="06B2E158">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响应文件数量</w:t>
            </w:r>
          </w:p>
        </w:tc>
        <w:tc>
          <w:tcPr>
            <w:tcW w:w="3412" w:type="dxa"/>
            <w:tcBorders>
              <w:top w:val="single" w:color="auto" w:sz="4" w:space="0"/>
              <w:left w:val="single" w:color="auto" w:sz="4" w:space="0"/>
              <w:bottom w:val="single" w:color="auto" w:sz="4" w:space="0"/>
              <w:right w:val="single" w:color="auto" w:sz="4" w:space="0"/>
            </w:tcBorders>
            <w:vAlign w:val="center"/>
          </w:tcPr>
          <w:p w14:paraId="4705729D">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是否满足磋商文件要求</w:t>
            </w:r>
          </w:p>
        </w:tc>
        <w:tc>
          <w:tcPr>
            <w:tcW w:w="1239" w:type="dxa"/>
            <w:tcBorders>
              <w:top w:val="single" w:color="auto" w:sz="4" w:space="0"/>
              <w:left w:val="single" w:color="auto" w:sz="4" w:space="0"/>
              <w:bottom w:val="single" w:color="auto" w:sz="4" w:space="0"/>
              <w:right w:val="single" w:color="auto" w:sz="4" w:space="0"/>
            </w:tcBorders>
            <w:vAlign w:val="center"/>
          </w:tcPr>
          <w:p w14:paraId="2D36D992">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 </w:t>
            </w:r>
          </w:p>
        </w:tc>
        <w:tc>
          <w:tcPr>
            <w:tcW w:w="1239" w:type="dxa"/>
            <w:tcBorders>
              <w:top w:val="single" w:color="auto" w:sz="4" w:space="0"/>
              <w:left w:val="single" w:color="auto" w:sz="4" w:space="0"/>
              <w:bottom w:val="single" w:color="auto" w:sz="4" w:space="0"/>
              <w:right w:val="single" w:color="auto" w:sz="4" w:space="0"/>
            </w:tcBorders>
            <w:vAlign w:val="center"/>
          </w:tcPr>
          <w:p w14:paraId="60450475">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 </w:t>
            </w:r>
          </w:p>
        </w:tc>
        <w:tc>
          <w:tcPr>
            <w:tcW w:w="1240" w:type="dxa"/>
            <w:tcBorders>
              <w:top w:val="single" w:color="auto" w:sz="4" w:space="0"/>
              <w:left w:val="single" w:color="auto" w:sz="4" w:space="0"/>
              <w:bottom w:val="single" w:color="auto" w:sz="4" w:space="0"/>
              <w:right w:val="single" w:color="auto" w:sz="4" w:space="0"/>
            </w:tcBorders>
            <w:vAlign w:val="center"/>
          </w:tcPr>
          <w:p w14:paraId="541617AC">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 </w:t>
            </w:r>
          </w:p>
        </w:tc>
      </w:tr>
      <w:tr w14:paraId="52339B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725" w:type="dxa"/>
            <w:tcBorders>
              <w:top w:val="single" w:color="auto" w:sz="4" w:space="0"/>
              <w:left w:val="single" w:color="auto" w:sz="4" w:space="0"/>
              <w:bottom w:val="single" w:color="auto" w:sz="4" w:space="0"/>
              <w:right w:val="single" w:color="auto" w:sz="4" w:space="0"/>
            </w:tcBorders>
            <w:vAlign w:val="center"/>
          </w:tcPr>
          <w:p w14:paraId="0A3AD0F6">
            <w:pPr>
              <w:keepNext w:val="0"/>
              <w:keepLines w:val="0"/>
              <w:widowControl/>
              <w:suppressLineNumbers w:val="0"/>
              <w:spacing w:before="93" w:beforeLines="30" w:beforeAutospacing="0" w:after="93" w:afterLines="30" w:afterAutospacing="0" w:line="440" w:lineRule="exact"/>
              <w:ind w:left="0" w:right="0"/>
              <w:jc w:val="center"/>
              <w:rPr>
                <w:rFonts w:hint="eastAsia" w:ascii="宋体" w:hAnsi="宋体" w:eastAsia="宋体"/>
                <w:b/>
                <w:bCs/>
                <w:color w:val="auto"/>
                <w:sz w:val="24"/>
                <w:lang w:val="en-US" w:eastAsia="zh-CN"/>
              </w:rPr>
            </w:pPr>
            <w:r>
              <w:rPr>
                <w:rFonts w:hint="eastAsia" w:ascii="宋体" w:hAnsi="宋体"/>
                <w:b/>
                <w:bCs/>
                <w:color w:val="auto"/>
                <w:sz w:val="24"/>
                <w:lang w:val="en-US" w:eastAsia="zh-CN"/>
              </w:rPr>
              <w:t>7</w:t>
            </w:r>
          </w:p>
        </w:tc>
        <w:tc>
          <w:tcPr>
            <w:tcW w:w="1900" w:type="dxa"/>
            <w:tcBorders>
              <w:top w:val="single" w:color="auto" w:sz="4" w:space="0"/>
              <w:left w:val="single" w:color="auto" w:sz="4" w:space="0"/>
              <w:bottom w:val="single" w:color="auto" w:sz="4" w:space="0"/>
              <w:right w:val="single" w:color="auto" w:sz="4" w:space="0"/>
            </w:tcBorders>
            <w:vAlign w:val="center"/>
          </w:tcPr>
          <w:p w14:paraId="2EB9B360">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其它</w:t>
            </w:r>
          </w:p>
        </w:tc>
        <w:tc>
          <w:tcPr>
            <w:tcW w:w="3412" w:type="dxa"/>
            <w:tcBorders>
              <w:top w:val="single" w:color="auto" w:sz="4" w:space="0"/>
              <w:left w:val="single" w:color="auto" w:sz="4" w:space="0"/>
              <w:bottom w:val="single" w:color="auto" w:sz="4" w:space="0"/>
              <w:right w:val="single" w:color="auto" w:sz="4" w:space="0"/>
            </w:tcBorders>
            <w:vAlign w:val="center"/>
          </w:tcPr>
          <w:p w14:paraId="1717FE84">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是否无其它无效响应认定条件</w:t>
            </w:r>
          </w:p>
        </w:tc>
        <w:tc>
          <w:tcPr>
            <w:tcW w:w="1239" w:type="dxa"/>
            <w:tcBorders>
              <w:top w:val="single" w:color="auto" w:sz="4" w:space="0"/>
              <w:left w:val="single" w:color="auto" w:sz="4" w:space="0"/>
              <w:bottom w:val="single" w:color="auto" w:sz="4" w:space="0"/>
              <w:right w:val="single" w:color="auto" w:sz="4" w:space="0"/>
            </w:tcBorders>
            <w:vAlign w:val="center"/>
          </w:tcPr>
          <w:p w14:paraId="2A9506AE">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 </w:t>
            </w:r>
          </w:p>
        </w:tc>
        <w:tc>
          <w:tcPr>
            <w:tcW w:w="1239" w:type="dxa"/>
            <w:tcBorders>
              <w:top w:val="single" w:color="auto" w:sz="4" w:space="0"/>
              <w:left w:val="single" w:color="auto" w:sz="4" w:space="0"/>
              <w:bottom w:val="single" w:color="auto" w:sz="4" w:space="0"/>
              <w:right w:val="single" w:color="auto" w:sz="4" w:space="0"/>
            </w:tcBorders>
            <w:vAlign w:val="center"/>
          </w:tcPr>
          <w:p w14:paraId="659568C5">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 </w:t>
            </w:r>
          </w:p>
        </w:tc>
        <w:tc>
          <w:tcPr>
            <w:tcW w:w="1240" w:type="dxa"/>
            <w:tcBorders>
              <w:top w:val="single" w:color="auto" w:sz="4" w:space="0"/>
              <w:left w:val="single" w:color="auto" w:sz="4" w:space="0"/>
              <w:bottom w:val="single" w:color="auto" w:sz="4" w:space="0"/>
              <w:right w:val="single" w:color="auto" w:sz="4" w:space="0"/>
            </w:tcBorders>
            <w:vAlign w:val="center"/>
          </w:tcPr>
          <w:p w14:paraId="62C09289">
            <w:pPr>
              <w:keepNext w:val="0"/>
              <w:keepLines w:val="0"/>
              <w:widowControl/>
              <w:suppressLineNumbers w:val="0"/>
              <w:spacing w:before="93" w:beforeLines="30" w:beforeAutospacing="0" w:after="93" w:afterLines="30" w:afterAutospacing="0" w:line="440" w:lineRule="exact"/>
              <w:ind w:left="0" w:right="0"/>
              <w:rPr>
                <w:rFonts w:hint="default" w:ascii="宋体" w:hAnsi="宋体"/>
                <w:color w:val="auto"/>
                <w:sz w:val="24"/>
              </w:rPr>
            </w:pPr>
            <w:r>
              <w:rPr>
                <w:rFonts w:hint="eastAsia" w:ascii="宋体" w:hAnsi="宋体"/>
                <w:color w:val="auto"/>
                <w:sz w:val="24"/>
              </w:rPr>
              <w:t> </w:t>
            </w:r>
          </w:p>
        </w:tc>
      </w:tr>
      <w:tr w14:paraId="2B2409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037" w:type="dxa"/>
            <w:gridSpan w:val="3"/>
            <w:tcBorders>
              <w:top w:val="single" w:color="auto" w:sz="4" w:space="0"/>
              <w:left w:val="single" w:color="auto" w:sz="4" w:space="0"/>
              <w:bottom w:val="single" w:color="auto" w:sz="4" w:space="0"/>
              <w:right w:val="single" w:color="auto" w:sz="4" w:space="0"/>
            </w:tcBorders>
            <w:vAlign w:val="center"/>
          </w:tcPr>
          <w:p w14:paraId="0CADB828">
            <w:pPr>
              <w:keepNext w:val="0"/>
              <w:keepLines w:val="0"/>
              <w:widowControl/>
              <w:suppressLineNumbers w:val="0"/>
              <w:spacing w:before="156" w:beforeLines="50" w:beforeAutospacing="0" w:after="156" w:afterLines="50" w:afterAutospacing="0" w:line="440" w:lineRule="exact"/>
              <w:ind w:left="0" w:right="0"/>
              <w:jc w:val="center"/>
              <w:rPr>
                <w:rFonts w:hint="default" w:ascii="宋体" w:hAnsi="宋体"/>
                <w:color w:val="auto"/>
                <w:sz w:val="24"/>
              </w:rPr>
            </w:pPr>
            <w:r>
              <w:rPr>
                <w:rFonts w:hint="eastAsia" w:ascii="宋体" w:hAnsi="宋体"/>
                <w:b/>
                <w:bCs/>
                <w:color w:val="auto"/>
                <w:sz w:val="24"/>
              </w:rPr>
              <w:t>结    论</w:t>
            </w:r>
          </w:p>
        </w:tc>
        <w:tc>
          <w:tcPr>
            <w:tcW w:w="1239" w:type="dxa"/>
            <w:tcBorders>
              <w:top w:val="single" w:color="auto" w:sz="4" w:space="0"/>
              <w:left w:val="single" w:color="auto" w:sz="4" w:space="0"/>
              <w:bottom w:val="single" w:color="auto" w:sz="4" w:space="0"/>
              <w:right w:val="single" w:color="auto" w:sz="4" w:space="0"/>
            </w:tcBorders>
            <w:vAlign w:val="center"/>
          </w:tcPr>
          <w:p w14:paraId="7E18DB20">
            <w:pPr>
              <w:keepNext w:val="0"/>
              <w:keepLines w:val="0"/>
              <w:widowControl/>
              <w:suppressLineNumbers w:val="0"/>
              <w:spacing w:before="156" w:beforeLines="50" w:beforeAutospacing="0" w:after="156" w:afterLines="50" w:afterAutospacing="0" w:line="440" w:lineRule="exact"/>
              <w:ind w:left="0" w:right="0"/>
              <w:rPr>
                <w:rFonts w:hint="default" w:ascii="宋体" w:hAnsi="宋体"/>
                <w:color w:val="auto"/>
                <w:sz w:val="24"/>
              </w:rPr>
            </w:pPr>
            <w:r>
              <w:rPr>
                <w:rFonts w:hint="eastAsia" w:ascii="宋体" w:hAnsi="宋体"/>
                <w:color w:val="auto"/>
                <w:sz w:val="24"/>
              </w:rPr>
              <w:t> </w:t>
            </w:r>
          </w:p>
        </w:tc>
        <w:tc>
          <w:tcPr>
            <w:tcW w:w="1239" w:type="dxa"/>
            <w:tcBorders>
              <w:top w:val="single" w:color="auto" w:sz="4" w:space="0"/>
              <w:left w:val="single" w:color="auto" w:sz="4" w:space="0"/>
              <w:bottom w:val="single" w:color="auto" w:sz="4" w:space="0"/>
              <w:right w:val="single" w:color="auto" w:sz="4" w:space="0"/>
            </w:tcBorders>
            <w:vAlign w:val="center"/>
          </w:tcPr>
          <w:p w14:paraId="45E9431F">
            <w:pPr>
              <w:keepNext w:val="0"/>
              <w:keepLines w:val="0"/>
              <w:widowControl/>
              <w:suppressLineNumbers w:val="0"/>
              <w:spacing w:before="156" w:beforeLines="50" w:beforeAutospacing="0" w:after="156" w:afterLines="50" w:afterAutospacing="0" w:line="440" w:lineRule="exact"/>
              <w:ind w:left="0" w:right="0"/>
              <w:rPr>
                <w:rFonts w:hint="default" w:ascii="宋体" w:hAnsi="宋体"/>
                <w:color w:val="auto"/>
                <w:sz w:val="24"/>
              </w:rPr>
            </w:pPr>
            <w:r>
              <w:rPr>
                <w:rFonts w:hint="eastAsia" w:ascii="宋体" w:hAnsi="宋体"/>
                <w:color w:val="auto"/>
                <w:sz w:val="24"/>
              </w:rPr>
              <w:t> </w:t>
            </w:r>
          </w:p>
        </w:tc>
        <w:tc>
          <w:tcPr>
            <w:tcW w:w="1240" w:type="dxa"/>
            <w:tcBorders>
              <w:top w:val="single" w:color="auto" w:sz="4" w:space="0"/>
              <w:left w:val="single" w:color="auto" w:sz="4" w:space="0"/>
              <w:bottom w:val="single" w:color="auto" w:sz="4" w:space="0"/>
              <w:right w:val="single" w:color="auto" w:sz="4" w:space="0"/>
            </w:tcBorders>
            <w:vAlign w:val="center"/>
          </w:tcPr>
          <w:p w14:paraId="7DE6029B">
            <w:pPr>
              <w:keepNext w:val="0"/>
              <w:keepLines w:val="0"/>
              <w:widowControl/>
              <w:suppressLineNumbers w:val="0"/>
              <w:spacing w:before="156" w:beforeLines="50" w:beforeAutospacing="0" w:after="156" w:afterLines="50" w:afterAutospacing="0" w:line="440" w:lineRule="exact"/>
              <w:ind w:left="0" w:right="0"/>
              <w:rPr>
                <w:rFonts w:hint="default" w:ascii="宋体" w:hAnsi="宋体"/>
                <w:color w:val="auto"/>
                <w:sz w:val="24"/>
              </w:rPr>
            </w:pPr>
            <w:r>
              <w:rPr>
                <w:rFonts w:hint="eastAsia" w:ascii="宋体" w:hAnsi="宋体"/>
                <w:color w:val="auto"/>
                <w:sz w:val="24"/>
              </w:rPr>
              <w:t> </w:t>
            </w:r>
          </w:p>
        </w:tc>
      </w:tr>
    </w:tbl>
    <w:p w14:paraId="5F43AC00">
      <w:pPr>
        <w:spacing w:before="156" w:beforeLines="50" w:after="156" w:afterLines="50" w:line="440" w:lineRule="exact"/>
        <w:rPr>
          <w:rFonts w:ascii="宋体" w:hAnsi="宋体" w:cs="宋体"/>
          <w:b/>
          <w:bCs/>
          <w:color w:val="auto"/>
          <w:sz w:val="24"/>
        </w:rPr>
      </w:pPr>
      <w:r>
        <w:rPr>
          <w:rFonts w:hint="eastAsia" w:ascii="宋体" w:hAnsi="宋体" w:cs="宋体"/>
          <w:b/>
          <w:bCs/>
          <w:color w:val="auto"/>
          <w:sz w:val="24"/>
        </w:rPr>
        <w:t>注：</w:t>
      </w:r>
    </w:p>
    <w:p w14:paraId="74A43AF5">
      <w:pPr>
        <w:spacing w:line="440" w:lineRule="exact"/>
        <w:ind w:firstLine="480" w:firstLineChars="200"/>
        <w:rPr>
          <w:rFonts w:ascii="宋体" w:hAnsi="宋体" w:cs="宋体"/>
          <w:color w:val="auto"/>
          <w:sz w:val="24"/>
        </w:rPr>
      </w:pPr>
      <w:r>
        <w:rPr>
          <w:rFonts w:hint="eastAsia" w:ascii="宋体" w:hAnsi="宋体" w:cs="宋体"/>
          <w:color w:val="auto"/>
          <w:sz w:val="24"/>
        </w:rPr>
        <w:t>1、表中只需填写“√”通过或“×”不通过；</w:t>
      </w:r>
    </w:p>
    <w:p w14:paraId="572D7046">
      <w:pPr>
        <w:spacing w:line="440" w:lineRule="exact"/>
        <w:ind w:firstLine="480" w:firstLineChars="200"/>
        <w:rPr>
          <w:rFonts w:ascii="宋体" w:hAnsi="宋体" w:cs="宋体"/>
          <w:color w:val="auto"/>
          <w:sz w:val="24"/>
        </w:rPr>
      </w:pPr>
      <w:r>
        <w:rPr>
          <w:rFonts w:hint="eastAsia" w:ascii="宋体" w:hAnsi="宋体" w:cs="宋体"/>
          <w:color w:val="auto"/>
          <w:sz w:val="24"/>
        </w:rPr>
        <w:t>2、在结论中按“一项否决”的原则，只有全部是“√”通过的，填写“合格”；只要其中有一项是“×”不通过的，填写“不合格”；</w:t>
      </w:r>
    </w:p>
    <w:p w14:paraId="41B1D737">
      <w:pPr>
        <w:spacing w:line="440" w:lineRule="exact"/>
        <w:ind w:firstLine="480" w:firstLineChars="200"/>
        <w:rPr>
          <w:rFonts w:ascii="宋体" w:hAnsi="宋体" w:cs="宋体"/>
          <w:color w:val="auto"/>
          <w:sz w:val="24"/>
          <w:lang w:val="en-GB"/>
        </w:rPr>
      </w:pPr>
      <w:r>
        <w:rPr>
          <w:rFonts w:hint="eastAsia" w:ascii="宋体" w:hAnsi="宋体" w:cs="宋体"/>
          <w:color w:val="auto"/>
          <w:sz w:val="24"/>
        </w:rPr>
        <w:t>3、结论是合格的，才能进入下一轮，不合格的被淘汰。</w:t>
      </w:r>
    </w:p>
    <w:p w14:paraId="4EDC6DF1">
      <w:pPr>
        <w:spacing w:line="440" w:lineRule="exact"/>
        <w:ind w:firstLine="480" w:firstLineChars="200"/>
        <w:rPr>
          <w:rFonts w:ascii="宋体" w:hAnsi="宋体" w:cs="宋体"/>
          <w:bCs/>
          <w:color w:val="auto"/>
          <w:sz w:val="24"/>
        </w:rPr>
      </w:pPr>
      <w:r>
        <w:rPr>
          <w:rFonts w:hint="eastAsia" w:ascii="宋体" w:hAnsi="宋体" w:cs="宋体"/>
          <w:bCs/>
          <w:color w:val="auto"/>
          <w:sz w:val="24"/>
        </w:rPr>
        <w:t>21.12.1 磋商小组根据《资格性及符合性审查表》（详见附表1）对响应文件的资格性和符合性进行审查，只有对《资格性及符合性审查表》所列各项作出实质性响应的响应文件才能通过初步评审。对是否实质性响应磋商文件的要求有争议的内容，磋商小组将以记名方式表决，得票超过半数的供应商有资格进入下一阶段的评审，否则将被淘汰。有以下情况的将不能通过初步评审：</w:t>
      </w:r>
    </w:p>
    <w:p w14:paraId="7766A11F">
      <w:pPr>
        <w:adjustRightInd w:val="0"/>
        <w:snapToGrid w:val="0"/>
        <w:spacing w:line="440" w:lineRule="exact"/>
        <w:ind w:firstLine="480" w:firstLineChars="200"/>
        <w:rPr>
          <w:rFonts w:ascii="宋体" w:hAnsi="宋体"/>
          <w:color w:val="auto"/>
          <w:sz w:val="24"/>
        </w:rPr>
      </w:pPr>
      <w:r>
        <w:rPr>
          <w:rFonts w:hint="eastAsia" w:ascii="宋体" w:hAnsi="宋体"/>
          <w:color w:val="auto"/>
          <w:sz w:val="24"/>
        </w:rPr>
        <w:t>（1）供应商未能满足供应商资格要求的；</w:t>
      </w:r>
    </w:p>
    <w:p w14:paraId="5904F1A0">
      <w:pPr>
        <w:adjustRightInd w:val="0"/>
        <w:snapToGrid w:val="0"/>
        <w:spacing w:line="440" w:lineRule="exact"/>
        <w:ind w:firstLine="480" w:firstLineChars="200"/>
        <w:rPr>
          <w:rFonts w:ascii="宋体" w:hAnsi="宋体"/>
          <w:color w:val="auto"/>
          <w:sz w:val="24"/>
        </w:rPr>
      </w:pPr>
      <w:r>
        <w:rPr>
          <w:rFonts w:hint="eastAsia" w:ascii="宋体" w:hAnsi="宋体"/>
          <w:color w:val="auto"/>
          <w:sz w:val="24"/>
        </w:rPr>
        <w:t xml:space="preserve">（2）供应商未提交法人授权委托书的； </w:t>
      </w:r>
    </w:p>
    <w:p w14:paraId="4B4117C9">
      <w:pPr>
        <w:adjustRightInd w:val="0"/>
        <w:snapToGrid w:val="0"/>
        <w:spacing w:line="440" w:lineRule="exact"/>
        <w:ind w:firstLine="480" w:firstLineChars="200"/>
        <w:rPr>
          <w:rFonts w:ascii="宋体" w:hAnsi="宋体"/>
          <w:color w:val="auto"/>
          <w:sz w:val="24"/>
        </w:rPr>
      </w:pPr>
      <w:r>
        <w:rPr>
          <w:rFonts w:hint="eastAsia" w:ascii="宋体" w:hAnsi="宋体"/>
          <w:color w:val="auto"/>
          <w:sz w:val="24"/>
        </w:rPr>
        <w:t>（3）供应商未按磋商文件要求提交磋商保证金的；</w:t>
      </w:r>
    </w:p>
    <w:p w14:paraId="6D3F672D">
      <w:pPr>
        <w:adjustRightInd w:val="0"/>
        <w:snapToGrid w:val="0"/>
        <w:spacing w:line="440" w:lineRule="exact"/>
        <w:ind w:firstLine="480" w:firstLineChars="200"/>
        <w:rPr>
          <w:rFonts w:ascii="宋体" w:hAnsi="宋体"/>
          <w:color w:val="auto"/>
          <w:sz w:val="24"/>
        </w:rPr>
      </w:pPr>
      <w:r>
        <w:rPr>
          <w:rFonts w:hint="eastAsia" w:ascii="宋体" w:hAnsi="宋体"/>
          <w:color w:val="auto"/>
          <w:sz w:val="24"/>
        </w:rPr>
        <w:t>（</w:t>
      </w:r>
      <w:r>
        <w:rPr>
          <w:rFonts w:ascii="宋体" w:hAnsi="宋体"/>
          <w:color w:val="auto"/>
          <w:sz w:val="24"/>
        </w:rPr>
        <w:t>4</w:t>
      </w:r>
      <w:r>
        <w:rPr>
          <w:rFonts w:hint="eastAsia" w:ascii="宋体" w:hAnsi="宋体"/>
          <w:color w:val="auto"/>
          <w:sz w:val="24"/>
        </w:rPr>
        <w:t>）响应文件未按磋商文件规定要求填写响应内容及签名盖章的；</w:t>
      </w:r>
    </w:p>
    <w:p w14:paraId="2924594A">
      <w:pPr>
        <w:adjustRightInd w:val="0"/>
        <w:snapToGrid w:val="0"/>
        <w:spacing w:line="440" w:lineRule="exact"/>
        <w:ind w:firstLine="480" w:firstLineChars="200"/>
        <w:rPr>
          <w:rFonts w:ascii="宋体" w:hAnsi="宋体"/>
          <w:color w:val="auto"/>
          <w:sz w:val="24"/>
        </w:rPr>
      </w:pPr>
      <w:r>
        <w:rPr>
          <w:rFonts w:hint="eastAsia" w:ascii="宋体" w:hAnsi="宋体"/>
          <w:color w:val="auto"/>
          <w:sz w:val="24"/>
        </w:rPr>
        <w:t>（</w:t>
      </w:r>
      <w:r>
        <w:rPr>
          <w:rFonts w:ascii="宋体" w:hAnsi="宋体"/>
          <w:color w:val="auto"/>
          <w:sz w:val="24"/>
        </w:rPr>
        <w:t>5</w:t>
      </w:r>
      <w:r>
        <w:rPr>
          <w:rFonts w:hint="eastAsia" w:ascii="宋体" w:hAnsi="宋体"/>
          <w:color w:val="auto"/>
          <w:sz w:val="24"/>
        </w:rPr>
        <w:t>）服务期限不满足要求的；</w:t>
      </w:r>
    </w:p>
    <w:p w14:paraId="684931C6">
      <w:pPr>
        <w:adjustRightInd w:val="0"/>
        <w:snapToGrid w:val="0"/>
        <w:spacing w:line="440" w:lineRule="exact"/>
        <w:ind w:firstLine="480" w:firstLineChars="200"/>
        <w:rPr>
          <w:rFonts w:ascii="宋体" w:hAnsi="宋体"/>
          <w:color w:val="auto"/>
          <w:sz w:val="24"/>
        </w:rPr>
      </w:pPr>
      <w:r>
        <w:rPr>
          <w:rFonts w:hint="eastAsia" w:ascii="宋体" w:hAnsi="宋体"/>
          <w:color w:val="auto"/>
          <w:sz w:val="24"/>
        </w:rPr>
        <w:t>（6）报价不是固定价或者报价不是唯一的；</w:t>
      </w:r>
    </w:p>
    <w:p w14:paraId="161662CB">
      <w:pPr>
        <w:adjustRightInd w:val="0"/>
        <w:snapToGrid w:val="0"/>
        <w:spacing w:line="440" w:lineRule="exact"/>
        <w:ind w:firstLine="480" w:firstLineChars="200"/>
        <w:rPr>
          <w:rFonts w:ascii="宋体" w:hAnsi="宋体"/>
          <w:color w:val="auto"/>
          <w:sz w:val="24"/>
        </w:rPr>
      </w:pPr>
      <w:r>
        <w:rPr>
          <w:rFonts w:hint="eastAsia" w:ascii="宋体" w:hAnsi="宋体"/>
          <w:color w:val="auto"/>
          <w:sz w:val="24"/>
        </w:rPr>
        <w:t>（7）不符合磋商文件规定的其它条件。</w:t>
      </w:r>
    </w:p>
    <w:p w14:paraId="675A3670">
      <w:pPr>
        <w:adjustRightInd w:val="0"/>
        <w:snapToGrid w:val="0"/>
        <w:spacing w:line="440" w:lineRule="exact"/>
        <w:ind w:firstLine="480" w:firstLineChars="200"/>
        <w:rPr>
          <w:rFonts w:ascii="宋体" w:hAnsi="宋体" w:cs="宋体"/>
          <w:color w:val="auto"/>
          <w:sz w:val="24"/>
        </w:rPr>
      </w:pPr>
      <w:r>
        <w:rPr>
          <w:rFonts w:hint="eastAsia" w:ascii="宋体" w:hAnsi="宋体"/>
          <w:color w:val="auto"/>
          <w:sz w:val="24"/>
        </w:rPr>
        <w:t>21.12.2使用综合评分法的采购项目，提供相同品牌产品且通过资格审查、符合性审查的不同</w:t>
      </w:r>
      <w:r>
        <w:rPr>
          <w:rFonts w:hint="eastAsia" w:ascii="宋体" w:hAnsi="宋体"/>
          <w:color w:val="auto"/>
          <w:sz w:val="24"/>
          <w:lang w:val="en-US" w:eastAsia="zh-CN"/>
        </w:rPr>
        <w:t>供应商</w:t>
      </w:r>
      <w:r>
        <w:rPr>
          <w:rFonts w:hint="eastAsia" w:ascii="宋体" w:hAnsi="宋体"/>
          <w:color w:val="auto"/>
          <w:sz w:val="24"/>
        </w:rPr>
        <w:t>参加同一合同项下</w:t>
      </w:r>
      <w:r>
        <w:rPr>
          <w:rFonts w:hint="eastAsia" w:ascii="宋体" w:hAnsi="宋体"/>
          <w:color w:val="auto"/>
          <w:sz w:val="24"/>
          <w:lang w:val="en-US" w:eastAsia="zh-CN"/>
        </w:rPr>
        <w:t>报价</w:t>
      </w:r>
      <w:r>
        <w:rPr>
          <w:rFonts w:hint="eastAsia" w:ascii="宋体" w:hAnsi="宋体"/>
          <w:color w:val="auto"/>
          <w:sz w:val="24"/>
        </w:rPr>
        <w:t>的，按一家</w:t>
      </w:r>
      <w:r>
        <w:rPr>
          <w:rFonts w:hint="eastAsia" w:ascii="宋体" w:hAnsi="宋体"/>
          <w:color w:val="auto"/>
          <w:sz w:val="24"/>
          <w:lang w:val="en-US" w:eastAsia="zh-CN"/>
        </w:rPr>
        <w:t>供应商</w:t>
      </w:r>
      <w:r>
        <w:rPr>
          <w:rFonts w:hint="eastAsia" w:ascii="宋体" w:hAnsi="宋体"/>
          <w:color w:val="auto"/>
          <w:sz w:val="24"/>
        </w:rPr>
        <w:t>计算，评审后得分最高的同品牌</w:t>
      </w:r>
      <w:r>
        <w:rPr>
          <w:rFonts w:hint="eastAsia" w:ascii="宋体" w:hAnsi="宋体"/>
          <w:color w:val="auto"/>
          <w:sz w:val="24"/>
          <w:lang w:val="en-US" w:eastAsia="zh-CN"/>
        </w:rPr>
        <w:t>供应商</w:t>
      </w:r>
      <w:r>
        <w:rPr>
          <w:rFonts w:hint="eastAsia" w:ascii="宋体" w:hAnsi="宋体"/>
          <w:color w:val="auto"/>
          <w:sz w:val="24"/>
        </w:rPr>
        <w:t>获得</w:t>
      </w:r>
      <w:r>
        <w:rPr>
          <w:rFonts w:hint="eastAsia" w:ascii="宋体" w:hAnsi="宋体"/>
          <w:color w:val="auto"/>
          <w:sz w:val="24"/>
          <w:lang w:val="en-US" w:eastAsia="zh-CN"/>
        </w:rPr>
        <w:t>成交单位</w:t>
      </w:r>
      <w:r>
        <w:rPr>
          <w:rFonts w:hint="eastAsia" w:ascii="宋体" w:hAnsi="宋体"/>
          <w:color w:val="auto"/>
          <w:sz w:val="24"/>
        </w:rPr>
        <w:t>推荐资格；评审得分相同的，由采购人或者采购人委托评标委员会按照</w:t>
      </w:r>
      <w:r>
        <w:rPr>
          <w:rFonts w:hint="eastAsia" w:ascii="宋体" w:hAnsi="宋体"/>
          <w:color w:val="auto"/>
          <w:sz w:val="24"/>
          <w:lang w:val="en-US" w:eastAsia="zh-CN"/>
        </w:rPr>
        <w:t>采购</w:t>
      </w:r>
      <w:r>
        <w:rPr>
          <w:rFonts w:hint="eastAsia" w:ascii="宋体" w:hAnsi="宋体"/>
          <w:color w:val="auto"/>
          <w:sz w:val="24"/>
        </w:rPr>
        <w:t>文件规定的方式确定一个</w:t>
      </w:r>
      <w:r>
        <w:rPr>
          <w:rFonts w:hint="eastAsia" w:ascii="宋体" w:hAnsi="宋体"/>
          <w:color w:val="auto"/>
          <w:sz w:val="24"/>
          <w:lang w:val="en-US" w:eastAsia="zh-CN"/>
        </w:rPr>
        <w:t>供应商</w:t>
      </w:r>
      <w:r>
        <w:rPr>
          <w:rFonts w:hint="eastAsia" w:ascii="宋体" w:hAnsi="宋体"/>
          <w:color w:val="auto"/>
          <w:sz w:val="24"/>
        </w:rPr>
        <w:t>获得</w:t>
      </w:r>
      <w:r>
        <w:rPr>
          <w:rFonts w:hint="eastAsia" w:ascii="宋体" w:hAnsi="宋体"/>
          <w:color w:val="auto"/>
          <w:sz w:val="24"/>
          <w:lang w:val="en-US" w:eastAsia="zh-CN"/>
        </w:rPr>
        <w:t>成交单位</w:t>
      </w:r>
      <w:r>
        <w:rPr>
          <w:rFonts w:hint="eastAsia" w:ascii="宋体" w:hAnsi="宋体"/>
          <w:color w:val="auto"/>
          <w:sz w:val="24"/>
        </w:rPr>
        <w:t>推荐资格，</w:t>
      </w:r>
      <w:r>
        <w:rPr>
          <w:rFonts w:hint="eastAsia" w:ascii="宋体" w:hAnsi="宋体"/>
          <w:color w:val="auto"/>
          <w:sz w:val="24"/>
          <w:lang w:val="en-US" w:eastAsia="zh-CN"/>
        </w:rPr>
        <w:t>采购</w:t>
      </w:r>
      <w:r>
        <w:rPr>
          <w:rFonts w:hint="eastAsia" w:ascii="宋体" w:hAnsi="宋体"/>
          <w:color w:val="auto"/>
          <w:sz w:val="24"/>
        </w:rPr>
        <w:t>文件未规定的采取随机抽取方式确定，其他同品牌投标人不作为中标候选人；</w:t>
      </w:r>
      <w:r>
        <w:rPr>
          <w:rFonts w:hint="eastAsia" w:ascii="宋体" w:hAnsi="宋体" w:cs="宋体"/>
          <w:color w:val="auto"/>
          <w:sz w:val="24"/>
        </w:rPr>
        <w:t>非单一产品采购项目，根据采购项目技术构成、产品价格比重等合理确定核心产品，并在磋商文件中载明。多家供应商提供的核心产品品牌相同的，按前上述规定处理。</w:t>
      </w:r>
    </w:p>
    <w:p w14:paraId="44E6DAF0">
      <w:pPr>
        <w:spacing w:line="440" w:lineRule="exact"/>
        <w:ind w:firstLine="480" w:firstLineChars="200"/>
        <w:rPr>
          <w:rFonts w:ascii="宋体" w:hAnsi="宋体" w:cs="宋体"/>
          <w:bCs/>
          <w:color w:val="auto"/>
          <w:sz w:val="24"/>
        </w:rPr>
      </w:pPr>
      <w:r>
        <w:rPr>
          <w:rFonts w:hint="eastAsia" w:ascii="宋体" w:hAnsi="宋体"/>
          <w:color w:val="auto"/>
          <w:sz w:val="24"/>
        </w:rPr>
        <w:t>21.12.3 磋商小组在初审中</w:t>
      </w:r>
      <w:r>
        <w:rPr>
          <w:rFonts w:hint="eastAsia" w:ascii="宋体" w:hAnsi="宋体" w:cs="宋体"/>
          <w:bCs/>
          <w:color w:val="auto"/>
          <w:sz w:val="24"/>
        </w:rPr>
        <w:t>响应文件报价出现前后不一致的，除磋商文件另有规定外，按照下列规定修正：</w:t>
      </w:r>
    </w:p>
    <w:p w14:paraId="7026DB7D">
      <w:pPr>
        <w:spacing w:line="440" w:lineRule="exact"/>
        <w:ind w:firstLine="480" w:firstLineChars="200"/>
        <w:rPr>
          <w:rFonts w:ascii="宋体" w:hAnsi="宋体" w:cs="宋体"/>
          <w:color w:val="auto"/>
          <w:sz w:val="24"/>
        </w:rPr>
      </w:pPr>
      <w:r>
        <w:rPr>
          <w:rFonts w:hint="eastAsia" w:ascii="宋体" w:hAnsi="宋体" w:cs="宋体"/>
          <w:color w:val="auto"/>
          <w:sz w:val="24"/>
        </w:rPr>
        <w:t>（1）响应文件中报价一览表内容与响应文件中相应内容不一致的，以报价一览表为准；</w:t>
      </w:r>
    </w:p>
    <w:p w14:paraId="41968674">
      <w:pPr>
        <w:spacing w:line="440" w:lineRule="exact"/>
        <w:ind w:firstLine="480" w:firstLineChars="200"/>
        <w:rPr>
          <w:rFonts w:ascii="宋体" w:hAnsi="宋体" w:cs="宋体"/>
          <w:color w:val="auto"/>
          <w:sz w:val="24"/>
        </w:rPr>
      </w:pPr>
      <w:r>
        <w:rPr>
          <w:rFonts w:hint="eastAsia" w:ascii="宋体" w:hAnsi="宋体" w:cs="宋体"/>
          <w:color w:val="auto"/>
          <w:sz w:val="24"/>
        </w:rPr>
        <w:t>（2）大写金额和小写金额不一致的，以大写金额为准；</w:t>
      </w:r>
    </w:p>
    <w:p w14:paraId="6C92A18F">
      <w:pPr>
        <w:spacing w:line="440" w:lineRule="exact"/>
        <w:ind w:firstLine="480" w:firstLineChars="200"/>
        <w:rPr>
          <w:rFonts w:ascii="宋体" w:hAnsi="宋体" w:cs="宋体"/>
          <w:color w:val="auto"/>
          <w:sz w:val="24"/>
        </w:rPr>
      </w:pPr>
      <w:r>
        <w:rPr>
          <w:rFonts w:hint="eastAsia" w:ascii="宋体" w:hAnsi="宋体" w:cs="宋体"/>
          <w:color w:val="auto"/>
          <w:sz w:val="24"/>
        </w:rPr>
        <w:t>（3）单价金额小数点或者百分比有明显错位的，以报价一览表的总价为准，并修改单价；</w:t>
      </w:r>
    </w:p>
    <w:p w14:paraId="2CA3B578">
      <w:pPr>
        <w:spacing w:line="440" w:lineRule="exact"/>
        <w:ind w:firstLine="480" w:firstLineChars="200"/>
        <w:rPr>
          <w:rFonts w:ascii="宋体" w:hAnsi="宋体" w:cs="宋体"/>
          <w:color w:val="auto"/>
          <w:sz w:val="24"/>
        </w:rPr>
      </w:pPr>
      <w:r>
        <w:rPr>
          <w:rFonts w:hint="eastAsia" w:ascii="宋体" w:hAnsi="宋体" w:cs="宋体"/>
          <w:color w:val="auto"/>
          <w:sz w:val="24"/>
        </w:rPr>
        <w:t>（4）总价金额与按单价汇总金额不一致的，以单价金额计算结果为准。</w:t>
      </w:r>
    </w:p>
    <w:p w14:paraId="23D4F950">
      <w:pPr>
        <w:spacing w:line="440" w:lineRule="exact"/>
        <w:ind w:firstLine="480" w:firstLineChars="200"/>
        <w:rPr>
          <w:rFonts w:ascii="宋体" w:hAnsi="宋体" w:cs="宋体"/>
          <w:color w:val="auto"/>
          <w:sz w:val="24"/>
        </w:rPr>
      </w:pPr>
      <w:r>
        <w:rPr>
          <w:rFonts w:hint="eastAsia" w:ascii="宋体" w:hAnsi="宋体" w:cs="宋体"/>
          <w:color w:val="auto"/>
          <w:sz w:val="24"/>
        </w:rPr>
        <w:t>（5）若供应商不同意以上修正，其响应文件将视为无效。</w:t>
      </w:r>
    </w:p>
    <w:p w14:paraId="09C7A9C0">
      <w:pPr>
        <w:spacing w:line="440" w:lineRule="exact"/>
        <w:ind w:firstLine="480" w:firstLineChars="200"/>
        <w:rPr>
          <w:rFonts w:ascii="宋体" w:hAnsi="宋体" w:cs="宋体"/>
          <w:color w:val="auto"/>
          <w:sz w:val="24"/>
        </w:rPr>
      </w:pPr>
      <w:r>
        <w:rPr>
          <w:rFonts w:hint="eastAsia" w:ascii="宋体" w:hAnsi="宋体" w:cs="宋体"/>
          <w:bCs/>
          <w:color w:val="auto"/>
          <w:sz w:val="24"/>
        </w:rPr>
        <w:t>21.13</w:t>
      </w:r>
      <w:r>
        <w:rPr>
          <w:rFonts w:hint="eastAsia" w:ascii="宋体" w:hAnsi="宋体" w:cs="宋体"/>
          <w:color w:val="auto"/>
          <w:sz w:val="24"/>
        </w:rPr>
        <w:t>磋商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磋商小组应当将其作为无效响应处理。</w:t>
      </w:r>
    </w:p>
    <w:p w14:paraId="58579EFA">
      <w:pPr>
        <w:spacing w:line="440" w:lineRule="exact"/>
        <w:ind w:firstLine="480" w:firstLineChars="200"/>
        <w:rPr>
          <w:rFonts w:ascii="宋体" w:hAnsi="宋体" w:cs="宋体"/>
          <w:color w:val="auto"/>
          <w:sz w:val="24"/>
        </w:rPr>
      </w:pPr>
      <w:r>
        <w:rPr>
          <w:rFonts w:hint="eastAsia" w:ascii="宋体" w:hAnsi="宋体" w:cs="宋体"/>
          <w:color w:val="auto"/>
          <w:sz w:val="24"/>
        </w:rPr>
        <w:t>21.14磋商小组成员对需要共同认定的事项存在争议的，应当按照少数服从多数的原则作出结论。持不同意见的磋商小组成员应当在评审报告上签署不同意见及理由，否则视为同意评审报告。</w:t>
      </w:r>
    </w:p>
    <w:p w14:paraId="6ABFA827">
      <w:pPr>
        <w:spacing w:line="440" w:lineRule="exact"/>
        <w:ind w:firstLine="482" w:firstLineChars="200"/>
        <w:rPr>
          <w:rFonts w:ascii="宋体" w:hAnsi="宋体" w:cs="宋体"/>
          <w:b/>
          <w:bCs/>
          <w:color w:val="auto"/>
          <w:sz w:val="24"/>
        </w:rPr>
      </w:pPr>
      <w:r>
        <w:rPr>
          <w:rFonts w:hint="eastAsia" w:ascii="宋体" w:hAnsi="宋体" w:cs="宋体"/>
          <w:b/>
          <w:bCs/>
          <w:color w:val="auto"/>
          <w:sz w:val="24"/>
        </w:rPr>
        <w:t>21</w:t>
      </w:r>
      <w:r>
        <w:rPr>
          <w:rFonts w:ascii="宋体" w:hAnsi="宋体" w:cs="宋体"/>
          <w:b/>
          <w:bCs/>
          <w:color w:val="auto"/>
          <w:sz w:val="24"/>
        </w:rPr>
        <w:t>.</w:t>
      </w:r>
      <w:r>
        <w:rPr>
          <w:rFonts w:hint="eastAsia" w:ascii="宋体" w:hAnsi="宋体" w:cs="宋体"/>
          <w:b/>
          <w:bCs/>
          <w:color w:val="auto"/>
          <w:sz w:val="24"/>
        </w:rPr>
        <w:t>15磋商小组对响应文件进行审核后，与通过审查的各家供应商进行单独磋商。</w:t>
      </w:r>
      <w:r>
        <w:rPr>
          <w:rFonts w:ascii="宋体" w:hAnsi="宋体" w:cs="宋体"/>
          <w:b/>
          <w:bCs/>
          <w:color w:val="auto"/>
          <w:sz w:val="24"/>
        </w:rPr>
        <w:t>经磋商</w:t>
      </w:r>
      <w:r>
        <w:rPr>
          <w:rFonts w:hint="eastAsia" w:ascii="宋体" w:hAnsi="宋体" w:cs="宋体"/>
          <w:b/>
          <w:bCs/>
          <w:color w:val="auto"/>
          <w:sz w:val="24"/>
        </w:rPr>
        <w:t>后</w:t>
      </w:r>
      <w:r>
        <w:rPr>
          <w:rFonts w:ascii="宋体" w:hAnsi="宋体" w:cs="宋体"/>
          <w:b/>
          <w:bCs/>
          <w:color w:val="auto"/>
          <w:sz w:val="24"/>
        </w:rPr>
        <w:t>确定最终采购需求</w:t>
      </w:r>
      <w:r>
        <w:rPr>
          <w:rFonts w:hint="eastAsia" w:ascii="宋体" w:hAnsi="宋体" w:cs="宋体"/>
          <w:b/>
          <w:bCs/>
          <w:color w:val="auto"/>
          <w:sz w:val="24"/>
        </w:rPr>
        <w:t>，</w:t>
      </w:r>
      <w:r>
        <w:rPr>
          <w:rFonts w:ascii="宋体" w:hAnsi="宋体" w:cs="宋体"/>
          <w:b/>
          <w:bCs/>
          <w:color w:val="auto"/>
          <w:sz w:val="24"/>
        </w:rPr>
        <w:t>供应商</w:t>
      </w:r>
      <w:r>
        <w:rPr>
          <w:rFonts w:hint="eastAsia" w:ascii="宋体" w:hAnsi="宋体" w:cs="宋体"/>
          <w:b/>
          <w:bCs/>
          <w:color w:val="auto"/>
          <w:sz w:val="24"/>
        </w:rPr>
        <w:t>可选择是否提交最终报价</w:t>
      </w:r>
      <w:r>
        <w:rPr>
          <w:rFonts w:ascii="宋体" w:hAnsi="宋体" w:cs="宋体"/>
          <w:b/>
          <w:bCs/>
          <w:color w:val="auto"/>
          <w:sz w:val="24"/>
        </w:rPr>
        <w:t>，</w:t>
      </w:r>
      <w:r>
        <w:rPr>
          <w:rFonts w:hint="eastAsia" w:ascii="宋体" w:hAnsi="宋体" w:cs="宋体"/>
          <w:b/>
          <w:bCs/>
          <w:color w:val="auto"/>
          <w:sz w:val="24"/>
        </w:rPr>
        <w:t>不提交最终报价视为放弃本次磋商。</w:t>
      </w:r>
    </w:p>
    <w:p w14:paraId="109E8989">
      <w:pPr>
        <w:spacing w:line="440" w:lineRule="exact"/>
        <w:ind w:firstLine="480" w:firstLineChars="200"/>
        <w:rPr>
          <w:rFonts w:ascii="宋体" w:hAnsi="宋体" w:cs="宋体"/>
          <w:bCs/>
          <w:color w:val="auto"/>
          <w:sz w:val="24"/>
        </w:rPr>
      </w:pPr>
      <w:r>
        <w:rPr>
          <w:rFonts w:hint="eastAsia" w:ascii="宋体" w:hAnsi="宋体" w:cs="宋体"/>
          <w:bCs/>
          <w:color w:val="auto"/>
          <w:sz w:val="24"/>
        </w:rPr>
        <w:t>21.16</w:t>
      </w:r>
      <w:r>
        <w:rPr>
          <w:rFonts w:hint="eastAsia" w:ascii="宋体" w:hAnsi="宋体" w:cs="宋体"/>
          <w:bCs/>
          <w:color w:val="auto"/>
          <w:sz w:val="24"/>
          <w:lang w:val="en-GB"/>
        </w:rPr>
        <w:t>量化评审</w:t>
      </w:r>
    </w:p>
    <w:p w14:paraId="651F6617">
      <w:pPr>
        <w:spacing w:line="440" w:lineRule="exact"/>
        <w:ind w:firstLine="480" w:firstLineChars="200"/>
        <w:rPr>
          <w:rFonts w:ascii="宋体" w:hAnsi="宋体" w:cs="宋体"/>
          <w:bCs/>
          <w:color w:val="auto"/>
          <w:sz w:val="24"/>
        </w:rPr>
      </w:pPr>
      <w:r>
        <w:rPr>
          <w:rFonts w:hint="eastAsia" w:ascii="宋体" w:hAnsi="宋体" w:cs="宋体"/>
          <w:bCs/>
          <w:color w:val="auto"/>
          <w:sz w:val="24"/>
        </w:rPr>
        <w:t>21.16.1 磋商小组根据评审办法对通过初步评审的响应文件进行详细评审，并进行技术和商务的评审打分。</w:t>
      </w:r>
    </w:p>
    <w:p w14:paraId="000D7CB4">
      <w:pPr>
        <w:spacing w:line="440" w:lineRule="exact"/>
        <w:ind w:firstLine="480" w:firstLineChars="200"/>
        <w:rPr>
          <w:rFonts w:ascii="宋体" w:hAnsi="宋体" w:cs="宋体"/>
          <w:bCs/>
          <w:color w:val="auto"/>
          <w:sz w:val="24"/>
        </w:rPr>
      </w:pPr>
      <w:r>
        <w:rPr>
          <w:rFonts w:hint="eastAsia" w:ascii="宋体" w:hAnsi="宋体" w:cs="宋体"/>
          <w:bCs/>
          <w:color w:val="auto"/>
          <w:sz w:val="24"/>
        </w:rPr>
        <w:t>21.16.2 技术、商务评分：具体评审的内容详见（附表2）。</w:t>
      </w:r>
    </w:p>
    <w:p w14:paraId="6AABDA92">
      <w:pPr>
        <w:spacing w:line="440" w:lineRule="exact"/>
        <w:ind w:firstLine="480" w:firstLineChars="200"/>
        <w:rPr>
          <w:rFonts w:ascii="宋体" w:hAnsi="宋体" w:cs="宋体"/>
          <w:bCs/>
          <w:color w:val="auto"/>
          <w:sz w:val="24"/>
        </w:rPr>
      </w:pPr>
      <w:r>
        <w:rPr>
          <w:rFonts w:hint="eastAsia" w:ascii="宋体" w:hAnsi="宋体"/>
          <w:color w:val="auto"/>
          <w:sz w:val="24"/>
        </w:rPr>
        <w:t>21</w:t>
      </w:r>
      <w:r>
        <w:rPr>
          <w:rFonts w:hint="eastAsia" w:ascii="宋体" w:hAnsi="宋体" w:cs="宋体"/>
          <w:bCs/>
          <w:color w:val="auto"/>
          <w:sz w:val="24"/>
        </w:rPr>
        <w:t>.16.</w:t>
      </w:r>
      <w:r>
        <w:rPr>
          <w:rFonts w:ascii="宋体" w:hAnsi="宋体" w:cs="宋体"/>
          <w:bCs/>
          <w:color w:val="auto"/>
          <w:sz w:val="24"/>
        </w:rPr>
        <w:t>3</w:t>
      </w:r>
      <w:r>
        <w:rPr>
          <w:rFonts w:hint="eastAsia" w:ascii="宋体" w:hAnsi="宋体" w:cs="宋体"/>
          <w:bCs/>
          <w:color w:val="auto"/>
          <w:sz w:val="24"/>
        </w:rPr>
        <w:t xml:space="preserve"> 价格分统一采用低价优先法计算，将通过初步评审的所有供应商的报价，即满足磋商文件要求且价格最低的报价为磋商基准价，</w:t>
      </w:r>
      <w:r>
        <w:rPr>
          <w:rFonts w:hint="eastAsia" w:ascii="宋体" w:hAnsi="宋体" w:cs="宋体"/>
          <w:bCs/>
          <w:color w:val="auto"/>
          <w:sz w:val="24"/>
          <w:lang w:val="en-GB"/>
        </w:rPr>
        <w:t>其价格分为满分</w:t>
      </w:r>
      <w:r>
        <w:rPr>
          <w:rFonts w:hint="eastAsia" w:ascii="宋体" w:hAnsi="宋体" w:cs="宋体"/>
          <w:bCs/>
          <w:color w:val="auto"/>
          <w:sz w:val="24"/>
        </w:rPr>
        <w:t>。其他供应商的价格分统一按照下列公式计算：</w:t>
      </w:r>
    </w:p>
    <w:p w14:paraId="325DC016">
      <w:pPr>
        <w:spacing w:line="440" w:lineRule="exact"/>
        <w:ind w:firstLine="480" w:firstLineChars="200"/>
        <w:rPr>
          <w:rFonts w:ascii="宋体" w:hAnsi="宋体" w:cs="宋体"/>
          <w:bCs/>
          <w:color w:val="auto"/>
          <w:sz w:val="24"/>
        </w:rPr>
      </w:pPr>
      <w:r>
        <w:rPr>
          <w:rFonts w:hint="eastAsia" w:ascii="宋体" w:hAnsi="宋体" w:cs="宋体"/>
          <w:bCs/>
          <w:color w:val="auto"/>
          <w:sz w:val="24"/>
        </w:rPr>
        <w:t>价格分=（基准价／报价）×价格权值×100</w:t>
      </w:r>
    </w:p>
    <w:p w14:paraId="4204A662">
      <w:pPr>
        <w:spacing w:after="156" w:afterLines="50" w:line="440" w:lineRule="exact"/>
        <w:ind w:firstLine="480" w:firstLineChars="200"/>
        <w:rPr>
          <w:rFonts w:hint="default" w:ascii="宋体" w:hAnsi="宋体" w:eastAsia="宋体" w:cs="宋体"/>
          <w:b/>
          <w:bCs/>
          <w:color w:val="auto"/>
          <w:kern w:val="2"/>
          <w:sz w:val="24"/>
          <w:szCs w:val="24"/>
          <w:lang w:val="en-US" w:eastAsia="zh-CN" w:bidi="ar-SA"/>
        </w:rPr>
      </w:pPr>
      <w:r>
        <w:rPr>
          <w:rFonts w:hint="eastAsia" w:ascii="宋体" w:hAnsi="宋体" w:cs="宋体"/>
          <w:bCs/>
          <w:color w:val="auto"/>
          <w:sz w:val="24"/>
        </w:rPr>
        <w:t>21.16.</w:t>
      </w:r>
      <w:r>
        <w:rPr>
          <w:rFonts w:ascii="宋体" w:hAnsi="宋体" w:cs="宋体"/>
          <w:bCs/>
          <w:color w:val="auto"/>
          <w:sz w:val="24"/>
        </w:rPr>
        <w:t>4</w:t>
      </w:r>
      <w:r>
        <w:rPr>
          <w:rFonts w:hint="eastAsia" w:ascii="宋体" w:hAnsi="宋体" w:cs="宋体"/>
          <w:bCs/>
          <w:color w:val="auto"/>
          <w:sz w:val="24"/>
        </w:rPr>
        <w:t xml:space="preserve"> 技术、商务及价格权重分配</w:t>
      </w:r>
    </w:p>
    <w:tbl>
      <w:tblPr>
        <w:tblStyle w:val="24"/>
        <w:tblW w:w="84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82"/>
        <w:gridCol w:w="5047"/>
        <w:gridCol w:w="1683"/>
      </w:tblGrid>
      <w:tr w14:paraId="05746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82" w:type="dxa"/>
            <w:shd w:val="clear" w:color="auto" w:fill="D9D9D9"/>
            <w:vAlign w:val="center"/>
          </w:tcPr>
          <w:p w14:paraId="055AE115">
            <w:pPr>
              <w:keepNext w:val="0"/>
              <w:keepLines w:val="0"/>
              <w:suppressLineNumbers w:val="0"/>
              <w:spacing w:before="93" w:beforeLines="30" w:beforeAutospacing="0" w:after="93" w:afterLines="30" w:afterAutospacing="0" w:line="440" w:lineRule="exact"/>
              <w:ind w:left="0" w:right="0"/>
              <w:jc w:val="center"/>
              <w:rPr>
                <w:rFonts w:hint="default" w:ascii="宋体" w:hAnsi="宋体" w:cs="宋体"/>
                <w:b/>
                <w:bCs/>
                <w:color w:val="auto"/>
                <w:sz w:val="24"/>
                <w:lang w:val="en-GB"/>
              </w:rPr>
            </w:pPr>
            <w:r>
              <w:rPr>
                <w:rFonts w:hint="eastAsia" w:ascii="宋体" w:hAnsi="宋体" w:cs="宋体"/>
                <w:b/>
                <w:bCs/>
                <w:color w:val="auto"/>
                <w:sz w:val="24"/>
                <w:lang w:val="en-GB"/>
              </w:rPr>
              <w:t>评分项目</w:t>
            </w:r>
          </w:p>
        </w:tc>
        <w:tc>
          <w:tcPr>
            <w:tcW w:w="5047" w:type="dxa"/>
            <w:shd w:val="clear" w:color="auto" w:fill="D9D9D9"/>
            <w:vAlign w:val="center"/>
          </w:tcPr>
          <w:p w14:paraId="08923011">
            <w:pPr>
              <w:keepNext w:val="0"/>
              <w:keepLines w:val="0"/>
              <w:suppressLineNumbers w:val="0"/>
              <w:spacing w:before="93" w:beforeLines="30" w:beforeAutospacing="0" w:after="93" w:afterLines="30" w:afterAutospacing="0" w:line="440" w:lineRule="exact"/>
              <w:ind w:left="0" w:right="0"/>
              <w:jc w:val="center"/>
              <w:rPr>
                <w:rFonts w:hint="default" w:ascii="宋体" w:hAnsi="宋体" w:cs="宋体"/>
                <w:b/>
                <w:bCs/>
                <w:color w:val="auto"/>
                <w:sz w:val="24"/>
                <w:lang w:val="en-GB"/>
              </w:rPr>
            </w:pPr>
            <w:r>
              <w:rPr>
                <w:rFonts w:hint="eastAsia" w:ascii="宋体" w:hAnsi="宋体" w:cs="宋体"/>
                <w:b/>
                <w:bCs/>
                <w:color w:val="auto"/>
                <w:sz w:val="24"/>
                <w:lang w:val="en-GB"/>
              </w:rPr>
              <w:t>技术项、商务项</w:t>
            </w:r>
          </w:p>
        </w:tc>
        <w:tc>
          <w:tcPr>
            <w:tcW w:w="1683" w:type="dxa"/>
            <w:shd w:val="clear" w:color="auto" w:fill="D9D9D9"/>
            <w:vAlign w:val="center"/>
          </w:tcPr>
          <w:p w14:paraId="3848D939">
            <w:pPr>
              <w:keepNext w:val="0"/>
              <w:keepLines w:val="0"/>
              <w:suppressLineNumbers w:val="0"/>
              <w:spacing w:before="93" w:beforeLines="30" w:beforeAutospacing="0" w:after="93" w:afterLines="30" w:afterAutospacing="0" w:line="440" w:lineRule="exact"/>
              <w:ind w:left="0" w:right="0"/>
              <w:jc w:val="center"/>
              <w:rPr>
                <w:rFonts w:hint="default" w:ascii="宋体" w:hAnsi="宋体" w:cs="宋体"/>
                <w:b/>
                <w:bCs/>
                <w:color w:val="auto"/>
                <w:sz w:val="24"/>
                <w:lang w:val="en-GB"/>
              </w:rPr>
            </w:pPr>
            <w:r>
              <w:rPr>
                <w:rFonts w:hint="eastAsia" w:ascii="宋体" w:hAnsi="宋体" w:cs="宋体"/>
                <w:b/>
                <w:bCs/>
                <w:color w:val="auto"/>
                <w:sz w:val="24"/>
                <w:lang w:val="en-GB"/>
              </w:rPr>
              <w:t>价格项</w:t>
            </w:r>
          </w:p>
        </w:tc>
      </w:tr>
      <w:tr w14:paraId="33C93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682" w:type="dxa"/>
            <w:vAlign w:val="center"/>
          </w:tcPr>
          <w:p w14:paraId="495A5AD4">
            <w:pPr>
              <w:keepNext w:val="0"/>
              <w:keepLines w:val="0"/>
              <w:suppressLineNumbers w:val="0"/>
              <w:spacing w:before="93" w:beforeLines="30" w:beforeAutospacing="0" w:after="93" w:afterLines="30" w:afterAutospacing="0" w:line="440" w:lineRule="exact"/>
              <w:ind w:left="0" w:right="0"/>
              <w:jc w:val="center"/>
              <w:rPr>
                <w:rFonts w:hint="default" w:ascii="宋体" w:hAnsi="宋体" w:cs="宋体"/>
                <w:color w:val="auto"/>
                <w:sz w:val="24"/>
                <w:lang w:val="en-GB"/>
              </w:rPr>
            </w:pPr>
            <w:r>
              <w:rPr>
                <w:rFonts w:hint="eastAsia" w:ascii="宋体" w:hAnsi="宋体" w:cs="宋体"/>
                <w:b/>
                <w:bCs/>
                <w:color w:val="auto"/>
                <w:sz w:val="24"/>
                <w:lang w:val="en-GB"/>
              </w:rPr>
              <w:t>权重</w:t>
            </w:r>
          </w:p>
        </w:tc>
        <w:tc>
          <w:tcPr>
            <w:tcW w:w="5047" w:type="dxa"/>
            <w:vAlign w:val="center"/>
          </w:tcPr>
          <w:p w14:paraId="692683A3">
            <w:pPr>
              <w:keepNext w:val="0"/>
              <w:keepLines w:val="0"/>
              <w:suppressLineNumbers w:val="0"/>
              <w:spacing w:before="93" w:beforeLines="30" w:beforeAutospacing="0" w:after="93" w:afterLines="30" w:afterAutospacing="0" w:line="440" w:lineRule="exact"/>
              <w:ind w:left="0" w:right="0"/>
              <w:jc w:val="center"/>
              <w:rPr>
                <w:rFonts w:hint="default" w:ascii="宋体" w:hAnsi="宋体" w:cs="宋体"/>
                <w:color w:val="0000FF"/>
                <w:sz w:val="24"/>
              </w:rPr>
            </w:pPr>
            <w:r>
              <w:rPr>
                <w:rFonts w:hint="eastAsia" w:ascii="宋体" w:hAnsi="宋体" w:cs="宋体"/>
                <w:color w:val="0000FF"/>
                <w:sz w:val="24"/>
                <w:lang w:val="en-US" w:eastAsia="zh-CN"/>
              </w:rPr>
              <w:t>85</w:t>
            </w:r>
            <w:r>
              <w:rPr>
                <w:rFonts w:hint="eastAsia" w:ascii="宋体" w:hAnsi="宋体" w:cs="宋体"/>
                <w:color w:val="0000FF"/>
                <w:sz w:val="24"/>
              </w:rPr>
              <w:t>%</w:t>
            </w:r>
          </w:p>
        </w:tc>
        <w:tc>
          <w:tcPr>
            <w:tcW w:w="1683" w:type="dxa"/>
            <w:vAlign w:val="center"/>
          </w:tcPr>
          <w:p w14:paraId="09AE7686">
            <w:pPr>
              <w:keepNext w:val="0"/>
              <w:keepLines w:val="0"/>
              <w:suppressLineNumbers w:val="0"/>
              <w:spacing w:before="93" w:beforeLines="30" w:beforeAutospacing="0" w:after="93" w:afterLines="30" w:afterAutospacing="0" w:line="440" w:lineRule="exact"/>
              <w:ind w:left="0" w:right="0"/>
              <w:jc w:val="center"/>
              <w:rPr>
                <w:rFonts w:hint="default" w:ascii="宋体" w:hAnsi="宋体" w:cs="宋体"/>
                <w:color w:val="0000FF"/>
                <w:sz w:val="24"/>
                <w:lang w:val="en-GB"/>
              </w:rPr>
            </w:pPr>
            <w:r>
              <w:rPr>
                <w:rFonts w:hint="eastAsia" w:ascii="宋体" w:hAnsi="宋体" w:cs="宋体"/>
                <w:color w:val="0000FF"/>
                <w:sz w:val="24"/>
                <w:lang w:val="en-US" w:eastAsia="zh-CN"/>
              </w:rPr>
              <w:t>15</w:t>
            </w:r>
            <w:r>
              <w:rPr>
                <w:rFonts w:hint="eastAsia" w:ascii="宋体" w:hAnsi="宋体" w:cs="宋体"/>
                <w:color w:val="0000FF"/>
                <w:sz w:val="24"/>
                <w:lang w:val="en-GB"/>
              </w:rPr>
              <w:t>%</w:t>
            </w:r>
          </w:p>
        </w:tc>
      </w:tr>
    </w:tbl>
    <w:p w14:paraId="3122732D">
      <w:pPr>
        <w:spacing w:before="156" w:beforeLines="50" w:line="440" w:lineRule="exact"/>
        <w:ind w:firstLine="480" w:firstLineChars="200"/>
        <w:rPr>
          <w:rFonts w:ascii="宋体" w:hAnsi="宋体" w:cs="宋体"/>
          <w:color w:val="auto"/>
          <w:sz w:val="24"/>
        </w:rPr>
      </w:pPr>
      <w:r>
        <w:rPr>
          <w:rFonts w:hint="eastAsia" w:ascii="宋体" w:hAnsi="宋体" w:cs="宋体"/>
          <w:color w:val="auto"/>
          <w:sz w:val="24"/>
        </w:rPr>
        <w:t>21.17提交最终报价后，</w:t>
      </w:r>
      <w:r>
        <w:rPr>
          <w:rFonts w:ascii="宋体" w:hAnsi="宋体" w:cs="宋体"/>
          <w:color w:val="auto"/>
          <w:sz w:val="24"/>
        </w:rPr>
        <w:t>由磋商小组采用综合评分法对提交最后报价的供应商的响应文件和最后报价进行综合评分。磋商小组根据综合评分情况，按照评审得分由高到低顺序推荐</w:t>
      </w:r>
      <w:r>
        <w:rPr>
          <w:rFonts w:hint="eastAsia" w:ascii="宋体" w:hAnsi="宋体" w:cs="宋体"/>
          <w:color w:val="auto"/>
          <w:sz w:val="24"/>
          <w:lang w:val="en-US" w:eastAsia="zh-CN"/>
        </w:rPr>
        <w:t>3</w:t>
      </w:r>
      <w:r>
        <w:rPr>
          <w:rFonts w:hint="eastAsia" w:ascii="宋体" w:hAnsi="宋体" w:cs="宋体"/>
          <w:color w:val="auto"/>
          <w:sz w:val="24"/>
        </w:rPr>
        <w:t>名以上</w:t>
      </w:r>
      <w:r>
        <w:rPr>
          <w:rFonts w:ascii="宋体" w:hAnsi="宋体" w:cs="宋体"/>
          <w:color w:val="auto"/>
          <w:sz w:val="24"/>
        </w:rPr>
        <w:t>成交候选供应商，并编写评审报告。评审得分相同的，按照最后报价由低到高的顺序推荐。评审得分且最后报价相同的，按照</w:t>
      </w:r>
      <w:r>
        <w:rPr>
          <w:rFonts w:hint="eastAsia" w:ascii="宋体" w:hAnsi="宋体" w:cs="宋体"/>
          <w:color w:val="auto"/>
          <w:sz w:val="24"/>
        </w:rPr>
        <w:t>技术</w:t>
      </w:r>
      <w:r>
        <w:rPr>
          <w:rFonts w:ascii="宋体" w:hAnsi="宋体" w:cs="宋体"/>
          <w:color w:val="auto"/>
          <w:sz w:val="24"/>
        </w:rPr>
        <w:t>指标优劣顺序推荐。</w:t>
      </w:r>
    </w:p>
    <w:p w14:paraId="4D108E3D">
      <w:pPr>
        <w:spacing w:before="156" w:beforeLines="50" w:after="156" w:afterLines="50" w:line="440" w:lineRule="exact"/>
        <w:rPr>
          <w:rFonts w:ascii="宋体" w:hAnsi="宋体" w:cs="宋体"/>
          <w:b/>
          <w:bCs/>
          <w:color w:val="auto"/>
          <w:sz w:val="24"/>
        </w:rPr>
      </w:pPr>
      <w:r>
        <w:rPr>
          <w:rFonts w:hint="eastAsia" w:ascii="宋体" w:hAnsi="宋体" w:cs="宋体"/>
          <w:b/>
          <w:bCs/>
          <w:color w:val="auto"/>
          <w:sz w:val="24"/>
        </w:rPr>
        <w:t>注：</w:t>
      </w:r>
    </w:p>
    <w:p w14:paraId="07E61FC4">
      <w:pPr>
        <w:spacing w:line="440" w:lineRule="exact"/>
        <w:ind w:firstLine="480" w:firstLineChars="200"/>
        <w:rPr>
          <w:rFonts w:ascii="宋体" w:hAnsi="宋体" w:cs="宋体"/>
          <w:color w:val="auto"/>
          <w:sz w:val="24"/>
          <w:lang w:val="en-GB"/>
        </w:rPr>
      </w:pPr>
      <w:r>
        <w:rPr>
          <w:rFonts w:hint="eastAsia" w:ascii="宋体" w:hAnsi="宋体" w:cs="宋体"/>
          <w:color w:val="auto"/>
          <w:sz w:val="24"/>
        </w:rPr>
        <w:t>1、</w:t>
      </w:r>
      <w:r>
        <w:rPr>
          <w:rFonts w:hint="eastAsia" w:ascii="宋体" w:hAnsi="宋体" w:cs="宋体"/>
          <w:color w:val="auto"/>
          <w:sz w:val="24"/>
          <w:lang w:val="en-GB"/>
        </w:rPr>
        <w:t>技术项得分=（∑各评委所审技术参数得分）/（评委人数）；</w:t>
      </w:r>
    </w:p>
    <w:p w14:paraId="7B45DDD5">
      <w:pPr>
        <w:spacing w:line="440" w:lineRule="exact"/>
        <w:ind w:firstLine="480" w:firstLineChars="200"/>
        <w:rPr>
          <w:rFonts w:ascii="宋体" w:hAnsi="宋体" w:cs="宋体"/>
          <w:color w:val="auto"/>
          <w:sz w:val="24"/>
          <w:lang w:val="en-GB"/>
        </w:rPr>
      </w:pPr>
      <w:r>
        <w:rPr>
          <w:rFonts w:hint="eastAsia" w:ascii="宋体" w:hAnsi="宋体" w:cs="宋体"/>
          <w:color w:val="auto"/>
          <w:sz w:val="24"/>
        </w:rPr>
        <w:t>2、</w:t>
      </w:r>
      <w:r>
        <w:rPr>
          <w:rFonts w:hint="eastAsia" w:ascii="宋体" w:hAnsi="宋体" w:cs="宋体"/>
          <w:color w:val="auto"/>
          <w:sz w:val="24"/>
          <w:lang w:val="en-GB"/>
        </w:rPr>
        <w:t>商务项得分=（∑各评委所审商务参数得分）/（评委人数）；</w:t>
      </w:r>
    </w:p>
    <w:p w14:paraId="5E96FDF1">
      <w:pPr>
        <w:spacing w:line="440" w:lineRule="exact"/>
        <w:ind w:firstLine="480" w:firstLineChars="200"/>
        <w:rPr>
          <w:rFonts w:ascii="宋体" w:hAnsi="宋体" w:cs="宋体"/>
          <w:color w:val="auto"/>
          <w:sz w:val="24"/>
          <w:lang w:val="en-GB"/>
        </w:rPr>
      </w:pPr>
      <w:r>
        <w:rPr>
          <w:rFonts w:hint="eastAsia" w:ascii="宋体" w:hAnsi="宋体" w:cs="宋体"/>
          <w:color w:val="auto"/>
          <w:sz w:val="24"/>
        </w:rPr>
        <w:t>3、</w:t>
      </w:r>
      <w:r>
        <w:rPr>
          <w:rFonts w:hint="eastAsia" w:ascii="宋体" w:hAnsi="宋体" w:cs="宋体"/>
          <w:color w:val="auto"/>
          <w:sz w:val="24"/>
          <w:lang w:val="en-GB"/>
        </w:rPr>
        <w:t>价格项得分</w:t>
      </w:r>
      <w:r>
        <w:rPr>
          <w:rFonts w:hint="eastAsia" w:ascii="宋体" w:hAnsi="宋体" w:cs="宋体"/>
          <w:color w:val="auto"/>
          <w:sz w:val="24"/>
        </w:rPr>
        <w:t>=（基准价／报价）×价格权值×100</w:t>
      </w:r>
      <w:r>
        <w:rPr>
          <w:rFonts w:hint="eastAsia" w:ascii="宋体" w:hAnsi="宋体" w:cs="宋体"/>
          <w:color w:val="auto"/>
          <w:sz w:val="24"/>
          <w:lang w:val="en-GB"/>
        </w:rPr>
        <w:t>；</w:t>
      </w:r>
    </w:p>
    <w:p w14:paraId="1038D3C5">
      <w:pPr>
        <w:spacing w:line="440" w:lineRule="exact"/>
        <w:ind w:firstLine="480" w:firstLineChars="200"/>
        <w:rPr>
          <w:rFonts w:hint="eastAsia" w:ascii="宋体" w:hAnsi="宋体" w:cs="宋体"/>
          <w:b/>
          <w:color w:val="auto"/>
          <w:sz w:val="24"/>
          <w:lang w:val="en-US" w:eastAsia="zh-CN"/>
        </w:rPr>
      </w:pPr>
      <w:r>
        <w:rPr>
          <w:rFonts w:hint="eastAsia" w:ascii="宋体" w:hAnsi="宋体" w:cs="宋体"/>
          <w:color w:val="auto"/>
          <w:sz w:val="24"/>
        </w:rPr>
        <w:t>4、</w:t>
      </w:r>
      <w:r>
        <w:rPr>
          <w:rFonts w:hint="eastAsia" w:ascii="宋体" w:hAnsi="宋体" w:cs="宋体"/>
          <w:color w:val="auto"/>
          <w:sz w:val="24"/>
          <w:lang w:val="en-GB"/>
        </w:rPr>
        <w:t>供应商综合得分=技术项得分+商务项得分+价格项得分（保留二位小数）。</w:t>
      </w:r>
    </w:p>
    <w:tbl>
      <w:tblPr>
        <w:tblStyle w:val="24"/>
        <w:tblpPr w:leftFromText="180" w:rightFromText="180" w:vertAnchor="text" w:horzAnchor="page" w:tblpX="767" w:tblpY="562"/>
        <w:tblOverlap w:val="never"/>
        <w:tblW w:w="1037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63"/>
        <w:gridCol w:w="1099"/>
        <w:gridCol w:w="1114"/>
        <w:gridCol w:w="6954"/>
        <w:gridCol w:w="545"/>
      </w:tblGrid>
      <w:tr w14:paraId="7A130F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2" w:hRule="atLeast"/>
        </w:trPr>
        <w:tc>
          <w:tcPr>
            <w:tcW w:w="10375" w:type="dxa"/>
            <w:gridSpan w:val="5"/>
            <w:tcBorders>
              <w:tl2br w:val="nil"/>
              <w:tr2bl w:val="nil"/>
            </w:tcBorders>
            <w:vAlign w:val="center"/>
          </w:tcPr>
          <w:p w14:paraId="6AE36631">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sz w:val="24"/>
                <w:szCs w:val="24"/>
                <w:lang w:val="en-US" w:eastAsia="zh-CN"/>
              </w:rPr>
              <w:t>评分表</w:t>
            </w:r>
          </w:p>
        </w:tc>
      </w:tr>
      <w:tr w14:paraId="6FEC54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2" w:hRule="atLeast"/>
        </w:trPr>
        <w:tc>
          <w:tcPr>
            <w:tcW w:w="663" w:type="dxa"/>
            <w:tcBorders>
              <w:tl2br w:val="nil"/>
              <w:tr2bl w:val="nil"/>
            </w:tcBorders>
            <w:vAlign w:val="center"/>
          </w:tcPr>
          <w:p w14:paraId="199C4AFB">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序号</w:t>
            </w:r>
          </w:p>
        </w:tc>
        <w:tc>
          <w:tcPr>
            <w:tcW w:w="1099" w:type="dxa"/>
            <w:tcBorders>
              <w:tl2br w:val="nil"/>
              <w:tr2bl w:val="nil"/>
            </w:tcBorders>
            <w:vAlign w:val="center"/>
          </w:tcPr>
          <w:p w14:paraId="3B38FDFC">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评审内容</w:t>
            </w:r>
          </w:p>
        </w:tc>
        <w:tc>
          <w:tcPr>
            <w:tcW w:w="1114" w:type="dxa"/>
            <w:tcBorders>
              <w:tl2br w:val="nil"/>
              <w:tr2bl w:val="nil"/>
            </w:tcBorders>
            <w:vAlign w:val="center"/>
          </w:tcPr>
          <w:p w14:paraId="2D5E24B7">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rPr>
              <w:t>评审</w:t>
            </w:r>
            <w:r>
              <w:rPr>
                <w:rFonts w:hint="eastAsia" w:asciiTheme="minorEastAsia" w:hAnsiTheme="minorEastAsia" w:eastAsiaTheme="minorEastAsia" w:cstheme="minorEastAsia"/>
                <w:b/>
                <w:bCs/>
                <w:sz w:val="24"/>
                <w:szCs w:val="24"/>
                <w:lang w:val="en-US" w:eastAsia="zh-CN"/>
              </w:rPr>
              <w:t>因素</w:t>
            </w:r>
          </w:p>
        </w:tc>
        <w:tc>
          <w:tcPr>
            <w:tcW w:w="6954" w:type="dxa"/>
            <w:tcBorders>
              <w:tl2br w:val="nil"/>
              <w:tr2bl w:val="nil"/>
            </w:tcBorders>
            <w:vAlign w:val="center"/>
          </w:tcPr>
          <w:p w14:paraId="267E45C9">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评分标准</w:t>
            </w:r>
          </w:p>
        </w:tc>
        <w:tc>
          <w:tcPr>
            <w:tcW w:w="545" w:type="dxa"/>
            <w:tcBorders>
              <w:tl2br w:val="nil"/>
              <w:tr2bl w:val="nil"/>
            </w:tcBorders>
            <w:vAlign w:val="center"/>
          </w:tcPr>
          <w:p w14:paraId="1D2EDA60">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rPr>
              <w:t>分值</w:t>
            </w:r>
          </w:p>
        </w:tc>
      </w:tr>
      <w:tr w14:paraId="35B2CB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8" w:hRule="atLeast"/>
        </w:trPr>
        <w:tc>
          <w:tcPr>
            <w:tcW w:w="663" w:type="dxa"/>
            <w:tcBorders>
              <w:tl2br w:val="nil"/>
              <w:tr2bl w:val="nil"/>
            </w:tcBorders>
            <w:vAlign w:val="center"/>
          </w:tcPr>
          <w:p w14:paraId="3F0F7157">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099" w:type="dxa"/>
            <w:vMerge w:val="restart"/>
            <w:tcBorders>
              <w:tl2br w:val="nil"/>
              <w:tr2bl w:val="nil"/>
            </w:tcBorders>
            <w:vAlign w:val="center"/>
          </w:tcPr>
          <w:p w14:paraId="70A03101">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技术部分（</w:t>
            </w:r>
            <w:r>
              <w:rPr>
                <w:rFonts w:hint="eastAsia" w:asciiTheme="minorEastAsia" w:hAnsiTheme="minorEastAsia" w:eastAsiaTheme="minorEastAsia" w:cstheme="minorEastAsia"/>
                <w:color w:val="0000FF"/>
                <w:sz w:val="24"/>
                <w:szCs w:val="24"/>
                <w:lang w:val="en-US" w:eastAsia="zh-CN"/>
              </w:rPr>
              <w:t>50分</w:t>
            </w:r>
            <w:r>
              <w:rPr>
                <w:rFonts w:hint="eastAsia" w:asciiTheme="minorEastAsia" w:hAnsiTheme="minorEastAsia" w:eastAsiaTheme="minorEastAsia" w:cstheme="minorEastAsia"/>
                <w:sz w:val="24"/>
                <w:szCs w:val="24"/>
                <w:lang w:val="en-US" w:eastAsia="zh-CN"/>
              </w:rPr>
              <w:t>）</w:t>
            </w:r>
          </w:p>
        </w:tc>
        <w:tc>
          <w:tcPr>
            <w:tcW w:w="1114" w:type="dxa"/>
            <w:tcBorders>
              <w:tl2br w:val="nil"/>
              <w:tr2bl w:val="nil"/>
            </w:tcBorders>
            <w:vAlign w:val="center"/>
          </w:tcPr>
          <w:p w14:paraId="2B343124">
            <w:pPr>
              <w:keepNext w:val="0"/>
              <w:keepLines w:val="0"/>
              <w:pageBreakBefore w:val="0"/>
              <w:widowControl w:val="0"/>
              <w:suppressLineNumbers w:val="0"/>
              <w:tabs>
                <w:tab w:val="left" w:pos="-94"/>
                <w:tab w:val="left" w:pos="1620"/>
              </w:tabs>
              <w:kinsoku/>
              <w:wordWrap/>
              <w:overflowPunct/>
              <w:topLinePunct w:val="0"/>
              <w:autoSpaceDE/>
              <w:autoSpaceDN/>
              <w:bidi w:val="0"/>
              <w:adjustRightInd w:val="0"/>
              <w:snapToGrid w:val="0"/>
              <w:spacing w:before="0" w:beforeAutospacing="0" w:after="0" w:afterAutospacing="0" w:line="360" w:lineRule="auto"/>
              <w:ind w:left="0" w:leftChars="0" w:right="0" w:rightChars="0"/>
              <w:jc w:val="center"/>
              <w:textAlignment w:val="baseline"/>
              <w:outlineLvl w:val="1"/>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整体服务方案</w:t>
            </w:r>
          </w:p>
        </w:tc>
        <w:tc>
          <w:tcPr>
            <w:tcW w:w="6954" w:type="dxa"/>
            <w:tcBorders>
              <w:tl2br w:val="nil"/>
              <w:tr2bl w:val="nil"/>
            </w:tcBorders>
            <w:vAlign w:val="center"/>
          </w:tcPr>
          <w:p w14:paraId="2ADCF091">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firstLine="480" w:firstLineChars="200"/>
              <w:jc w:val="left"/>
              <w:rPr>
                <w:rFonts w:hint="eastAsia" w:asciiTheme="minorEastAsia" w:hAnsiTheme="minorEastAsia" w:eastAsiaTheme="minorEastAsia" w:cstheme="minorEastAsia"/>
                <w:color w:val="000000"/>
                <w:kern w:val="0"/>
                <w:sz w:val="24"/>
                <w:szCs w:val="24"/>
                <w:lang w:val="en-US" w:eastAsia="zh-CN" w:bidi="ar"/>
              </w:rPr>
            </w:pPr>
            <w:r>
              <w:rPr>
                <w:rFonts w:hint="eastAsia" w:asciiTheme="minorEastAsia" w:hAnsiTheme="minorEastAsia" w:eastAsiaTheme="minorEastAsia" w:cstheme="minorEastAsia"/>
                <w:color w:val="000000"/>
                <w:kern w:val="0"/>
                <w:sz w:val="24"/>
                <w:szCs w:val="24"/>
                <w:lang w:val="en-US" w:eastAsia="zh-CN" w:bidi="ar"/>
              </w:rPr>
              <w:t>根据供应商针对本项目拟定的整体服务方案（包括但不限于针对本项目的理解、服务理念及定位、项目宣传策划、设备配备、整体服务人员配置、应急方案）的合理性、可行性等进行综合评审：</w:t>
            </w:r>
          </w:p>
          <w:p w14:paraId="1C5AF1C2">
            <w:pPr>
              <w:keepNext w:val="0"/>
              <w:keepLines w:val="0"/>
              <w:pageBreakBefore w:val="0"/>
              <w:numPr>
                <w:ilvl w:val="0"/>
                <w:numId w:val="0"/>
              </w:numPr>
              <w:suppressLineNumbers w:val="0"/>
              <w:kinsoku/>
              <w:wordWrap/>
              <w:overflowPunct/>
              <w:topLinePunct w:val="0"/>
              <w:autoSpaceDE/>
              <w:autoSpaceDN/>
              <w:bidi w:val="0"/>
              <w:spacing w:before="0" w:beforeAutospacing="0" w:after="0" w:afterAutospacing="0" w:line="360" w:lineRule="auto"/>
              <w:ind w:left="0" w:right="0" w:rightChars="0" w:firstLine="480" w:firstLineChars="20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方案中包含以上要求全部内容且上述内容贴合本项目的实际情况、切实可行的</w:t>
            </w:r>
            <w:r>
              <w:rPr>
                <w:rFonts w:hint="eastAsia" w:asciiTheme="minorEastAsia" w:hAnsiTheme="minorEastAsia" w:eastAsiaTheme="minorEastAsia" w:cstheme="minorEastAsia"/>
                <w:color w:val="0000FF"/>
                <w:sz w:val="24"/>
                <w:szCs w:val="24"/>
                <w:lang w:val="en-US" w:eastAsia="zh-CN"/>
              </w:rPr>
              <w:t>得30分，</w:t>
            </w:r>
            <w:r>
              <w:rPr>
                <w:rFonts w:hint="eastAsia" w:asciiTheme="minorEastAsia" w:hAnsiTheme="minorEastAsia" w:eastAsiaTheme="minorEastAsia" w:cstheme="minorEastAsia"/>
                <w:sz w:val="24"/>
                <w:szCs w:val="24"/>
                <w:lang w:val="en-US" w:eastAsia="zh-CN"/>
              </w:rPr>
              <w:t>每缺少一项扣5分，一项有缺陷扣3分。本项满分</w:t>
            </w:r>
            <w:r>
              <w:rPr>
                <w:rFonts w:hint="eastAsia" w:asciiTheme="minorEastAsia" w:hAnsiTheme="minorEastAsia" w:eastAsiaTheme="minorEastAsia" w:cstheme="minorEastAsia"/>
                <w:color w:val="0000FF"/>
                <w:sz w:val="24"/>
                <w:szCs w:val="24"/>
                <w:lang w:val="en-US" w:eastAsia="zh-CN"/>
              </w:rPr>
              <w:t>30分</w:t>
            </w:r>
            <w:r>
              <w:rPr>
                <w:rFonts w:hint="eastAsia" w:asciiTheme="minorEastAsia" w:hAnsiTheme="minorEastAsia" w:eastAsiaTheme="minorEastAsia" w:cstheme="minorEastAsia"/>
                <w:sz w:val="24"/>
                <w:szCs w:val="24"/>
                <w:lang w:val="en-US" w:eastAsia="zh-CN"/>
              </w:rPr>
              <w:t>（内容缺陷是指：内容非专门针对本项目或不适用项目特性的情形、内容不够完整或缺少关键节点、套用其他项目方案、内容前后矛盾、涉及的规范及标准错误、不利于项目实施、不可能实现的情形等任意一种情形）。</w:t>
            </w:r>
          </w:p>
          <w:p w14:paraId="5A9980F3">
            <w:pPr>
              <w:pStyle w:val="23"/>
              <w:keepNext w:val="0"/>
              <w:keepLines w:val="0"/>
              <w:pageBreakBefore w:val="0"/>
              <w:kinsoku/>
              <w:wordWrap/>
              <w:overflowPunct/>
              <w:topLinePunct w:val="0"/>
              <w:autoSpaceDE/>
              <w:autoSpaceDN/>
              <w:bidi w:val="0"/>
              <w:spacing w:line="360" w:lineRule="auto"/>
              <w:ind w:left="0" w:leftChars="0" w:firstLine="480" w:firstLineChars="20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注：若只提供评分标准标题的不给予分数</w:t>
            </w:r>
          </w:p>
        </w:tc>
        <w:tc>
          <w:tcPr>
            <w:tcW w:w="545" w:type="dxa"/>
            <w:tcBorders>
              <w:tl2br w:val="nil"/>
              <w:tr2bl w:val="nil"/>
            </w:tcBorders>
            <w:vAlign w:val="center"/>
          </w:tcPr>
          <w:p w14:paraId="2FF779D8">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30</w:t>
            </w:r>
          </w:p>
        </w:tc>
      </w:tr>
      <w:tr w14:paraId="13112B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42" w:hRule="atLeast"/>
        </w:trPr>
        <w:tc>
          <w:tcPr>
            <w:tcW w:w="663" w:type="dxa"/>
            <w:tcBorders>
              <w:tl2br w:val="nil"/>
              <w:tr2bl w:val="nil"/>
            </w:tcBorders>
            <w:vAlign w:val="center"/>
          </w:tcPr>
          <w:p w14:paraId="3699E91D">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w:t>
            </w:r>
          </w:p>
        </w:tc>
        <w:tc>
          <w:tcPr>
            <w:tcW w:w="1099" w:type="dxa"/>
            <w:vMerge w:val="continue"/>
            <w:tcBorders>
              <w:tl2br w:val="nil"/>
              <w:tr2bl w:val="nil"/>
            </w:tcBorders>
            <w:vAlign w:val="center"/>
          </w:tcPr>
          <w:p w14:paraId="4B5AE816">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rPr>
                <w:rFonts w:hint="eastAsia" w:asciiTheme="minorEastAsia" w:hAnsiTheme="minorEastAsia" w:eastAsiaTheme="minorEastAsia" w:cstheme="minorEastAsia"/>
                <w:sz w:val="24"/>
                <w:szCs w:val="24"/>
              </w:rPr>
            </w:pPr>
          </w:p>
        </w:tc>
        <w:tc>
          <w:tcPr>
            <w:tcW w:w="1114" w:type="dxa"/>
            <w:tcBorders>
              <w:tl2br w:val="nil"/>
              <w:tr2bl w:val="nil"/>
            </w:tcBorders>
            <w:vAlign w:val="center"/>
          </w:tcPr>
          <w:p w14:paraId="6B838BDC">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leftChars="0" w:right="0" w:rightChars="0"/>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工作进度计划及保障措施</w:t>
            </w:r>
          </w:p>
        </w:tc>
        <w:tc>
          <w:tcPr>
            <w:tcW w:w="6954" w:type="dxa"/>
            <w:tcBorders>
              <w:tl2br w:val="nil"/>
              <w:tr2bl w:val="nil"/>
            </w:tcBorders>
            <w:vAlign w:val="center"/>
          </w:tcPr>
          <w:p w14:paraId="46A7BA15">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leftChars="0" w:right="0" w:rightChars="0" w:firstLine="480" w:firstLineChars="20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根据供应商完成项目任务拟定的进度计划及保障方案（包含但不限于总体的进度安排及部署、工作职责、进度控制中关键节点的把握，实现和保障进度目标的措施等）的合理性、可行性等进行综合评审：</w:t>
            </w:r>
          </w:p>
          <w:p w14:paraId="384A25A9">
            <w:pPr>
              <w:keepNext w:val="0"/>
              <w:keepLines w:val="0"/>
              <w:pageBreakBefore w:val="0"/>
              <w:numPr>
                <w:ilvl w:val="0"/>
                <w:numId w:val="0"/>
              </w:numPr>
              <w:suppressLineNumbers w:val="0"/>
              <w:kinsoku/>
              <w:wordWrap/>
              <w:overflowPunct/>
              <w:topLinePunct w:val="0"/>
              <w:autoSpaceDE/>
              <w:autoSpaceDN/>
              <w:bidi w:val="0"/>
              <w:spacing w:before="0" w:beforeAutospacing="0" w:after="0" w:afterAutospacing="0" w:line="360" w:lineRule="auto"/>
              <w:ind w:left="0" w:right="0" w:rightChars="0" w:firstLine="480" w:firstLineChars="20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方案中包含以上要求全部内容且上述内容贴合本项目的实际情况、切实可行的</w:t>
            </w:r>
            <w:r>
              <w:rPr>
                <w:rFonts w:hint="eastAsia" w:asciiTheme="minorEastAsia" w:hAnsiTheme="minorEastAsia" w:eastAsiaTheme="minorEastAsia" w:cstheme="minorEastAsia"/>
                <w:color w:val="0000FF"/>
                <w:sz w:val="24"/>
                <w:szCs w:val="24"/>
                <w:lang w:val="en-US" w:eastAsia="zh-CN"/>
              </w:rPr>
              <w:t>得20分，</w:t>
            </w:r>
            <w:r>
              <w:rPr>
                <w:rFonts w:hint="eastAsia" w:asciiTheme="minorEastAsia" w:hAnsiTheme="minorEastAsia" w:eastAsiaTheme="minorEastAsia" w:cstheme="minorEastAsia"/>
                <w:sz w:val="24"/>
                <w:szCs w:val="24"/>
                <w:lang w:val="en-US" w:eastAsia="zh-CN"/>
              </w:rPr>
              <w:t>每缺少一项扣5分，一项有缺陷扣3分。本项满分20</w:t>
            </w:r>
            <w:r>
              <w:rPr>
                <w:rFonts w:hint="eastAsia" w:asciiTheme="minorEastAsia" w:hAnsiTheme="minorEastAsia" w:eastAsiaTheme="minorEastAsia" w:cstheme="minorEastAsia"/>
                <w:color w:val="0000FF"/>
                <w:sz w:val="24"/>
                <w:szCs w:val="24"/>
                <w:lang w:val="en-US" w:eastAsia="zh-CN"/>
              </w:rPr>
              <w:t>分</w:t>
            </w:r>
            <w:r>
              <w:rPr>
                <w:rFonts w:hint="eastAsia" w:asciiTheme="minorEastAsia" w:hAnsiTheme="minorEastAsia" w:eastAsiaTheme="minorEastAsia" w:cstheme="minorEastAsia"/>
                <w:sz w:val="24"/>
                <w:szCs w:val="24"/>
                <w:lang w:val="en-US" w:eastAsia="zh-CN"/>
              </w:rPr>
              <w:t>（内容缺陷是指：内容非专门针对本项目或不适用项目特性的情形、内容不够完整或缺少关键节点、套用其他项目方案、内容前后矛盾、涉及的规范及标准错误、不利于项目实施、不可能实现的情形等任意一种情形）。</w:t>
            </w:r>
          </w:p>
          <w:p w14:paraId="0117384A">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leftChars="0" w:right="0" w:rightChars="0" w:firstLine="480" w:firstLineChars="200"/>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注：若只提供评分标准标题的不给予分数</w:t>
            </w:r>
          </w:p>
        </w:tc>
        <w:tc>
          <w:tcPr>
            <w:tcW w:w="545" w:type="dxa"/>
            <w:tcBorders>
              <w:tl2br w:val="nil"/>
              <w:tr2bl w:val="nil"/>
            </w:tcBorders>
            <w:vAlign w:val="center"/>
          </w:tcPr>
          <w:p w14:paraId="34577332">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20</w:t>
            </w:r>
          </w:p>
        </w:tc>
      </w:tr>
      <w:tr w14:paraId="15DF3C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3" w:hRule="atLeast"/>
        </w:trPr>
        <w:tc>
          <w:tcPr>
            <w:tcW w:w="663" w:type="dxa"/>
            <w:tcBorders>
              <w:tl2br w:val="nil"/>
              <w:tr2bl w:val="nil"/>
            </w:tcBorders>
            <w:vAlign w:val="center"/>
          </w:tcPr>
          <w:p w14:paraId="7B65823B">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3</w:t>
            </w:r>
          </w:p>
        </w:tc>
        <w:tc>
          <w:tcPr>
            <w:tcW w:w="1099" w:type="dxa"/>
            <w:vMerge w:val="restart"/>
            <w:tcBorders>
              <w:tl2br w:val="nil"/>
              <w:tr2bl w:val="nil"/>
            </w:tcBorders>
            <w:vAlign w:val="center"/>
          </w:tcPr>
          <w:p w14:paraId="2F1FA362">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val="en-US" w:eastAsia="zh-CN"/>
              </w:rPr>
              <w:t>商务部分（</w:t>
            </w:r>
            <w:r>
              <w:rPr>
                <w:rFonts w:hint="eastAsia" w:asciiTheme="minorEastAsia" w:hAnsiTheme="minorEastAsia" w:eastAsiaTheme="minorEastAsia" w:cstheme="minorEastAsia"/>
                <w:color w:val="0000FF"/>
                <w:sz w:val="24"/>
                <w:szCs w:val="24"/>
                <w:lang w:val="en-US" w:eastAsia="zh-CN"/>
              </w:rPr>
              <w:t>35分</w:t>
            </w:r>
            <w:r>
              <w:rPr>
                <w:rFonts w:hint="eastAsia" w:asciiTheme="minorEastAsia" w:hAnsiTheme="minorEastAsia" w:eastAsiaTheme="minorEastAsia" w:cstheme="minorEastAsia"/>
                <w:sz w:val="24"/>
                <w:szCs w:val="24"/>
                <w:lang w:val="en-US" w:eastAsia="zh-CN"/>
              </w:rPr>
              <w:t>）</w:t>
            </w:r>
          </w:p>
        </w:tc>
        <w:tc>
          <w:tcPr>
            <w:tcW w:w="1114" w:type="dxa"/>
            <w:tcBorders>
              <w:tl2br w:val="nil"/>
              <w:tr2bl w:val="nil"/>
            </w:tcBorders>
            <w:vAlign w:val="center"/>
          </w:tcPr>
          <w:p w14:paraId="3F68DC46">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leftChars="0" w:right="0" w:rightChars="0"/>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类似业绩</w:t>
            </w:r>
          </w:p>
        </w:tc>
        <w:tc>
          <w:tcPr>
            <w:tcW w:w="6954" w:type="dxa"/>
            <w:tcBorders>
              <w:tl2br w:val="nil"/>
              <w:tr2bl w:val="nil"/>
            </w:tcBorders>
            <w:vAlign w:val="center"/>
          </w:tcPr>
          <w:p w14:paraId="512F1AF3">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供应商 2022年 1 月 1 日至今，承揽过类似项目的，1 个业绩得 5 分，最高得 20分。 </w:t>
            </w:r>
          </w:p>
          <w:p w14:paraId="49219832">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jc w:val="left"/>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color w:val="000000"/>
                <w:kern w:val="0"/>
                <w:sz w:val="24"/>
                <w:szCs w:val="24"/>
                <w:lang w:val="en-US" w:eastAsia="zh-CN" w:bidi="ar"/>
              </w:rPr>
              <w:t>证明材料：合同（关键页，以合同签订的时间为准），在响应文件中提供复印件加盖公章。</w:t>
            </w:r>
          </w:p>
        </w:tc>
        <w:tc>
          <w:tcPr>
            <w:tcW w:w="545" w:type="dxa"/>
            <w:tcBorders>
              <w:tl2br w:val="nil"/>
              <w:tr2bl w:val="nil"/>
            </w:tcBorders>
            <w:vAlign w:val="center"/>
          </w:tcPr>
          <w:p w14:paraId="7A112B3C">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default" w:asciiTheme="minorEastAsia" w:hAnsiTheme="minorEastAsia" w:eastAsiaTheme="minorEastAsia" w:cstheme="minorEastAsia"/>
                <w:color w:val="0000FF"/>
                <w:sz w:val="24"/>
                <w:szCs w:val="24"/>
                <w:lang w:val="en-US" w:eastAsia="zh-CN"/>
              </w:rPr>
            </w:pPr>
            <w:r>
              <w:rPr>
                <w:rFonts w:hint="eastAsia" w:asciiTheme="minorEastAsia" w:hAnsiTheme="minorEastAsia" w:eastAsiaTheme="minorEastAsia" w:cstheme="minorEastAsia"/>
                <w:color w:val="0000FF"/>
                <w:sz w:val="24"/>
                <w:szCs w:val="24"/>
                <w:lang w:val="en-US" w:eastAsia="zh-CN"/>
              </w:rPr>
              <w:t>20</w:t>
            </w:r>
          </w:p>
        </w:tc>
      </w:tr>
      <w:tr w14:paraId="4554F5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3" w:hRule="atLeast"/>
        </w:trPr>
        <w:tc>
          <w:tcPr>
            <w:tcW w:w="663" w:type="dxa"/>
            <w:tcBorders>
              <w:tl2br w:val="nil"/>
              <w:tr2bl w:val="nil"/>
            </w:tcBorders>
            <w:vAlign w:val="center"/>
          </w:tcPr>
          <w:p w14:paraId="2A35BA93">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4</w:t>
            </w:r>
          </w:p>
        </w:tc>
        <w:tc>
          <w:tcPr>
            <w:tcW w:w="1099" w:type="dxa"/>
            <w:vMerge w:val="continue"/>
            <w:tcBorders>
              <w:tl2br w:val="nil"/>
              <w:tr2bl w:val="nil"/>
            </w:tcBorders>
            <w:vAlign w:val="center"/>
          </w:tcPr>
          <w:p w14:paraId="5826CDC3">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eastAsia" w:asciiTheme="minorEastAsia" w:hAnsiTheme="minorEastAsia" w:eastAsiaTheme="minorEastAsia" w:cstheme="minorEastAsia"/>
                <w:sz w:val="24"/>
                <w:szCs w:val="24"/>
                <w:lang w:val="en-US" w:eastAsia="zh-CN"/>
              </w:rPr>
            </w:pPr>
          </w:p>
        </w:tc>
        <w:tc>
          <w:tcPr>
            <w:tcW w:w="1114" w:type="dxa"/>
            <w:tcBorders>
              <w:tl2br w:val="nil"/>
              <w:tr2bl w:val="nil"/>
            </w:tcBorders>
            <w:vAlign w:val="center"/>
          </w:tcPr>
          <w:p w14:paraId="15BECC9B">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leftChars="0" w:right="0" w:rightChars="0"/>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项目负责人经验</w:t>
            </w:r>
          </w:p>
        </w:tc>
        <w:tc>
          <w:tcPr>
            <w:tcW w:w="6954" w:type="dxa"/>
            <w:tcBorders>
              <w:tl2br w:val="nil"/>
              <w:tr2bl w:val="nil"/>
            </w:tcBorders>
            <w:vAlign w:val="center"/>
          </w:tcPr>
          <w:p w14:paraId="378A0CF7">
            <w:pPr>
              <w:keepNext w:val="0"/>
              <w:keepLines w:val="0"/>
              <w:pageBreakBefore w:val="0"/>
              <w:widowControl/>
              <w:suppressLineNumbers w:val="0"/>
              <w:kinsoku/>
              <w:wordWrap/>
              <w:overflowPunct/>
              <w:topLinePunct w:val="0"/>
              <w:autoSpaceDE/>
              <w:autoSpaceDN/>
              <w:bidi w:val="0"/>
              <w:spacing w:before="0" w:beforeAutospacing="0" w:after="0" w:afterAutospacing="0" w:line="360" w:lineRule="auto"/>
              <w:ind w:left="0" w:right="0"/>
              <w:jc w:val="left"/>
              <w:rPr>
                <w:rFonts w:hint="default"/>
                <w:lang w:val="en-US" w:eastAsia="zh-CN"/>
              </w:rPr>
            </w:pPr>
            <w:r>
              <w:rPr>
                <w:rFonts w:hint="eastAsia" w:asciiTheme="minorEastAsia" w:hAnsiTheme="minorEastAsia" w:eastAsiaTheme="minorEastAsia" w:cstheme="minorEastAsia"/>
                <w:color w:val="000000"/>
                <w:kern w:val="0"/>
                <w:sz w:val="24"/>
                <w:szCs w:val="24"/>
                <w:lang w:val="en-US" w:eastAsia="zh-CN" w:bidi="ar"/>
              </w:rPr>
              <w:t>拟配备项目负责人组织策划过类似项目活动的，每提供一个5分，满分15分。证明材料：提供相关证明材料，证明材料中须体现出项目负责人的名字以及活动内容，以上证明材料须有原公司或现有公司加盖公章证明。供应商需对以上经验证明材料作出承诺，未提供的不得分。</w:t>
            </w:r>
            <w:bookmarkStart w:id="95" w:name="_GoBack"/>
            <w:bookmarkEnd w:id="95"/>
          </w:p>
        </w:tc>
        <w:tc>
          <w:tcPr>
            <w:tcW w:w="545" w:type="dxa"/>
            <w:tcBorders>
              <w:tl2br w:val="nil"/>
              <w:tr2bl w:val="nil"/>
            </w:tcBorders>
            <w:vAlign w:val="center"/>
          </w:tcPr>
          <w:p w14:paraId="6BFD6516">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default" w:asciiTheme="minorEastAsia" w:hAnsiTheme="minorEastAsia" w:eastAsiaTheme="minorEastAsia" w:cstheme="minorEastAsia"/>
                <w:color w:val="0000FF"/>
                <w:sz w:val="24"/>
                <w:szCs w:val="24"/>
                <w:lang w:val="en-US" w:eastAsia="zh-CN"/>
              </w:rPr>
            </w:pPr>
            <w:r>
              <w:rPr>
                <w:rFonts w:hint="eastAsia" w:asciiTheme="minorEastAsia" w:hAnsiTheme="minorEastAsia" w:eastAsiaTheme="minorEastAsia" w:cstheme="minorEastAsia"/>
                <w:color w:val="0000FF"/>
                <w:sz w:val="24"/>
                <w:szCs w:val="24"/>
                <w:lang w:val="en-US" w:eastAsia="zh-CN"/>
              </w:rPr>
              <w:t>15</w:t>
            </w:r>
          </w:p>
        </w:tc>
      </w:tr>
      <w:tr w14:paraId="3403B3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44" w:hRule="atLeast"/>
        </w:trPr>
        <w:tc>
          <w:tcPr>
            <w:tcW w:w="663" w:type="dxa"/>
            <w:tcBorders>
              <w:tl2br w:val="nil"/>
              <w:tr2bl w:val="nil"/>
            </w:tcBorders>
            <w:vAlign w:val="center"/>
          </w:tcPr>
          <w:p w14:paraId="5604D2C2">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5</w:t>
            </w:r>
          </w:p>
        </w:tc>
        <w:tc>
          <w:tcPr>
            <w:tcW w:w="2213" w:type="dxa"/>
            <w:gridSpan w:val="2"/>
            <w:tcBorders>
              <w:tl2br w:val="nil"/>
              <w:tr2bl w:val="nil"/>
            </w:tcBorders>
            <w:vAlign w:val="center"/>
          </w:tcPr>
          <w:p w14:paraId="24CBD42B">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磋商</w:t>
            </w:r>
            <w:r>
              <w:rPr>
                <w:rFonts w:hint="eastAsia" w:asciiTheme="minorEastAsia" w:hAnsiTheme="minorEastAsia" w:eastAsiaTheme="minorEastAsia" w:cstheme="minorEastAsia"/>
                <w:sz w:val="24"/>
                <w:szCs w:val="24"/>
              </w:rPr>
              <w:t>报价</w:t>
            </w:r>
          </w:p>
        </w:tc>
        <w:tc>
          <w:tcPr>
            <w:tcW w:w="6954" w:type="dxa"/>
            <w:tcBorders>
              <w:tl2br w:val="nil"/>
              <w:tr2bl w:val="nil"/>
            </w:tcBorders>
            <w:vAlign w:val="center"/>
          </w:tcPr>
          <w:p w14:paraId="754090CD">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报价得分＝基准价/供应商报价×价格权值×100（基准价为满足磋商文件要求且价格最低的</w:t>
            </w:r>
            <w:r>
              <w:rPr>
                <w:rFonts w:hint="eastAsia" w:asciiTheme="minorEastAsia" w:hAnsiTheme="minorEastAsia" w:eastAsiaTheme="minorEastAsia" w:cstheme="minorEastAsia"/>
                <w:sz w:val="24"/>
                <w:szCs w:val="24"/>
                <w:lang w:val="en-US" w:eastAsia="zh-CN"/>
              </w:rPr>
              <w:t>响应</w:t>
            </w:r>
            <w:r>
              <w:rPr>
                <w:rFonts w:hint="eastAsia" w:asciiTheme="minorEastAsia" w:hAnsiTheme="minorEastAsia" w:eastAsiaTheme="minorEastAsia" w:cstheme="minorEastAsia"/>
                <w:sz w:val="24"/>
                <w:szCs w:val="24"/>
              </w:rPr>
              <w:t>报价）</w:t>
            </w:r>
          </w:p>
        </w:tc>
        <w:tc>
          <w:tcPr>
            <w:tcW w:w="545" w:type="dxa"/>
            <w:tcBorders>
              <w:tl2br w:val="nil"/>
              <w:tr2bl w:val="nil"/>
            </w:tcBorders>
            <w:vAlign w:val="center"/>
          </w:tcPr>
          <w:p w14:paraId="349B65A4">
            <w:pPr>
              <w:keepNext w:val="0"/>
              <w:keepLines w:val="0"/>
              <w:pageBreakBefore w:val="0"/>
              <w:suppressLineNumbers w:val="0"/>
              <w:kinsoku/>
              <w:wordWrap/>
              <w:overflowPunct/>
              <w:topLinePunct w:val="0"/>
              <w:autoSpaceDE/>
              <w:autoSpaceDN/>
              <w:bidi w:val="0"/>
              <w:spacing w:before="0" w:beforeAutospacing="0" w:after="0" w:afterAutospacing="0" w:line="360" w:lineRule="auto"/>
              <w:ind w:left="0" w:right="0"/>
              <w:jc w:val="center"/>
              <w:rPr>
                <w:rFonts w:hint="eastAsia" w:asciiTheme="minorEastAsia" w:hAnsiTheme="minorEastAsia" w:eastAsiaTheme="minorEastAsia" w:cstheme="minorEastAsia"/>
                <w:sz w:val="24"/>
                <w:szCs w:val="24"/>
                <w:lang w:val="en-US"/>
              </w:rPr>
            </w:pPr>
            <w:r>
              <w:rPr>
                <w:rFonts w:hint="eastAsia" w:asciiTheme="minorEastAsia" w:hAnsiTheme="minorEastAsia" w:eastAsiaTheme="minorEastAsia" w:cstheme="minorEastAsia"/>
                <w:sz w:val="24"/>
                <w:szCs w:val="24"/>
                <w:lang w:val="en-US" w:eastAsia="zh-CN"/>
              </w:rPr>
              <w:t>15</w:t>
            </w:r>
          </w:p>
        </w:tc>
      </w:tr>
    </w:tbl>
    <w:p w14:paraId="6F068D45">
      <w:pPr>
        <w:spacing w:before="156" w:beforeLines="50" w:after="156" w:afterLines="50" w:line="440" w:lineRule="exact"/>
        <w:rPr>
          <w:rFonts w:hint="eastAsia" w:ascii="宋体" w:hAnsi="宋体" w:eastAsia="宋体" w:cs="宋体"/>
          <w:b/>
          <w:color w:val="auto"/>
          <w:sz w:val="24"/>
          <w:lang w:val="en-US" w:eastAsia="zh-CN"/>
        </w:rPr>
      </w:pPr>
      <w:r>
        <w:rPr>
          <w:rFonts w:hint="eastAsia" w:ascii="宋体" w:hAnsi="宋体" w:cs="宋体"/>
          <w:b/>
          <w:color w:val="auto"/>
          <w:sz w:val="24"/>
        </w:rPr>
        <w:t>(附表2)</w:t>
      </w:r>
      <w:r>
        <w:rPr>
          <w:rFonts w:hint="eastAsia" w:ascii="宋体" w:hAnsi="宋体" w:cs="宋体"/>
          <w:b/>
          <w:color w:val="auto"/>
          <w:sz w:val="24"/>
          <w:lang w:val="en-US" w:eastAsia="zh-CN"/>
        </w:rPr>
        <w:t>:</w:t>
      </w:r>
    </w:p>
    <w:p w14:paraId="37093AAF">
      <w:pPr>
        <w:tabs>
          <w:tab w:val="left" w:pos="0"/>
        </w:tabs>
        <w:adjustRightInd w:val="0"/>
        <w:snapToGrid w:val="0"/>
        <w:spacing w:line="440" w:lineRule="exact"/>
        <w:rPr>
          <w:rFonts w:ascii="宋体" w:hAnsi="宋体" w:cs="宋体"/>
          <w:b/>
          <w:color w:val="auto"/>
          <w:sz w:val="24"/>
        </w:rPr>
      </w:pPr>
      <w:r>
        <w:rPr>
          <w:rFonts w:hint="eastAsia" w:ascii="宋体" w:hAnsi="宋体" w:cs="宋体"/>
          <w:b/>
          <w:color w:val="auto"/>
          <w:sz w:val="24"/>
        </w:rPr>
        <w:t>22、</w:t>
      </w:r>
      <w:r>
        <w:rPr>
          <w:rFonts w:hint="eastAsia" w:ascii="宋体" w:hAnsi="宋体" w:cs="宋体"/>
          <w:b/>
          <w:color w:val="auto"/>
          <w:sz w:val="24"/>
          <w:lang w:val="en-GB"/>
        </w:rPr>
        <w:t>确定成交供应商的标准</w:t>
      </w:r>
    </w:p>
    <w:p w14:paraId="15311744">
      <w:pPr>
        <w:tabs>
          <w:tab w:val="left" w:pos="0"/>
        </w:tabs>
        <w:adjustRightInd w:val="0"/>
        <w:snapToGrid w:val="0"/>
        <w:spacing w:line="440" w:lineRule="exact"/>
        <w:ind w:firstLine="480" w:firstLineChars="200"/>
        <w:rPr>
          <w:rFonts w:ascii="宋体" w:hAnsi="宋体" w:cs="宋体"/>
          <w:color w:val="auto"/>
          <w:kern w:val="0"/>
          <w:sz w:val="24"/>
          <w:lang w:val="en-GB"/>
        </w:rPr>
      </w:pPr>
      <w:r>
        <w:rPr>
          <w:rFonts w:hint="eastAsia" w:ascii="宋体" w:hAnsi="宋体" w:cs="宋体"/>
          <w:color w:val="auto"/>
          <w:kern w:val="0"/>
          <w:sz w:val="24"/>
          <w:lang w:val="en-GB"/>
        </w:rPr>
        <w:t>2</w:t>
      </w:r>
      <w:r>
        <w:rPr>
          <w:rFonts w:hint="eastAsia" w:ascii="宋体" w:hAnsi="宋体" w:cs="宋体"/>
          <w:color w:val="auto"/>
          <w:kern w:val="0"/>
          <w:sz w:val="24"/>
        </w:rPr>
        <w:t>2</w:t>
      </w:r>
      <w:r>
        <w:rPr>
          <w:rFonts w:hint="eastAsia" w:ascii="宋体" w:hAnsi="宋体" w:cs="宋体"/>
          <w:color w:val="auto"/>
          <w:kern w:val="0"/>
          <w:sz w:val="24"/>
          <w:lang w:val="en-GB"/>
        </w:rPr>
        <w:t>.1</w:t>
      </w:r>
      <w:r>
        <w:rPr>
          <w:rFonts w:hint="eastAsia" w:ascii="宋体" w:hAnsi="宋体" w:cs="宋体"/>
          <w:color w:val="auto"/>
          <w:kern w:val="0"/>
          <w:sz w:val="24"/>
        </w:rPr>
        <w:t xml:space="preserve"> </w:t>
      </w:r>
      <w:r>
        <w:rPr>
          <w:rFonts w:hint="eastAsia" w:ascii="宋体" w:hAnsi="宋体" w:cs="宋体"/>
          <w:color w:val="auto"/>
          <w:kern w:val="0"/>
          <w:sz w:val="24"/>
          <w:lang w:val="en-GB"/>
        </w:rPr>
        <w:t>磋商小组依据对各响应文件的评审结果，提出书面评审报告，并根据磋商文件的规定，</w:t>
      </w:r>
      <w:r>
        <w:rPr>
          <w:rFonts w:ascii="宋体" w:hAnsi="宋体" w:cs="宋体"/>
          <w:color w:val="auto"/>
          <w:sz w:val="24"/>
        </w:rPr>
        <w:t>由磋商小组采用综合评分法对提交最后报价的供应商的响应文件和最后报价进行综合评分</w:t>
      </w:r>
      <w:r>
        <w:rPr>
          <w:rFonts w:hint="eastAsia" w:ascii="宋体" w:hAnsi="宋体" w:cs="宋体"/>
          <w:color w:val="auto"/>
          <w:sz w:val="24"/>
        </w:rPr>
        <w:t>，</w:t>
      </w:r>
      <w:r>
        <w:rPr>
          <w:rFonts w:hint="eastAsia" w:ascii="宋体" w:hAnsi="宋体" w:cs="宋体"/>
          <w:color w:val="auto"/>
          <w:kern w:val="0"/>
          <w:sz w:val="24"/>
          <w:lang w:val="en-GB"/>
        </w:rPr>
        <w:t>最终</w:t>
      </w:r>
      <w:r>
        <w:rPr>
          <w:rFonts w:ascii="宋体" w:hAnsi="宋体" w:cs="宋体"/>
          <w:color w:val="auto"/>
          <w:sz w:val="24"/>
        </w:rPr>
        <w:t>按照</w:t>
      </w:r>
      <w:r>
        <w:rPr>
          <w:rFonts w:hint="eastAsia" w:ascii="宋体" w:hAnsi="宋体" w:cs="宋体"/>
          <w:color w:val="auto"/>
          <w:sz w:val="24"/>
          <w:lang w:val="en-US" w:eastAsia="zh-CN"/>
        </w:rPr>
        <w:t>综合</w:t>
      </w:r>
      <w:r>
        <w:rPr>
          <w:rFonts w:ascii="宋体" w:hAnsi="宋体" w:cs="宋体"/>
          <w:color w:val="auto"/>
          <w:sz w:val="24"/>
        </w:rPr>
        <w:t>得分由高到低</w:t>
      </w:r>
      <w:r>
        <w:rPr>
          <w:rFonts w:hint="eastAsia" w:ascii="宋体" w:hAnsi="宋体" w:cs="宋体"/>
          <w:color w:val="auto"/>
          <w:sz w:val="24"/>
        </w:rPr>
        <w:t>的</w:t>
      </w:r>
      <w:r>
        <w:rPr>
          <w:rFonts w:ascii="宋体" w:hAnsi="宋体" w:cs="宋体"/>
          <w:color w:val="auto"/>
          <w:sz w:val="24"/>
        </w:rPr>
        <w:t>顺序</w:t>
      </w:r>
      <w:r>
        <w:rPr>
          <w:rFonts w:hint="eastAsia" w:ascii="宋体" w:hAnsi="宋体" w:cs="宋体"/>
          <w:color w:val="auto"/>
          <w:kern w:val="0"/>
          <w:sz w:val="24"/>
          <w:lang w:val="en-GB"/>
        </w:rPr>
        <w:t>向采购人推荐前三名为成交候选供应商，排名靠后的为备选成交候选供应商</w:t>
      </w:r>
      <w:r>
        <w:rPr>
          <w:rFonts w:hint="eastAsia" w:ascii="宋体" w:hAnsi="宋体"/>
          <w:color w:val="auto"/>
          <w:kern w:val="0"/>
          <w:sz w:val="24"/>
          <w:lang w:val="en-GB"/>
        </w:rPr>
        <w:t>。</w:t>
      </w:r>
    </w:p>
    <w:p w14:paraId="67D9C6BB">
      <w:pPr>
        <w:tabs>
          <w:tab w:val="left" w:pos="0"/>
        </w:tabs>
        <w:adjustRightInd w:val="0"/>
        <w:snapToGrid w:val="0"/>
        <w:spacing w:line="440" w:lineRule="exact"/>
        <w:ind w:firstLine="480" w:firstLineChars="200"/>
        <w:rPr>
          <w:rFonts w:ascii="宋体" w:hAnsi="宋体" w:cs="宋体"/>
          <w:color w:val="auto"/>
          <w:kern w:val="0"/>
          <w:sz w:val="24"/>
          <w:lang w:val="en-GB"/>
        </w:rPr>
      </w:pPr>
      <w:r>
        <w:rPr>
          <w:rFonts w:hint="eastAsia" w:ascii="宋体" w:hAnsi="宋体" w:cs="宋体"/>
          <w:color w:val="auto"/>
          <w:kern w:val="0"/>
          <w:sz w:val="24"/>
          <w:lang w:val="en-GB"/>
        </w:rPr>
        <w:t>2</w:t>
      </w:r>
      <w:r>
        <w:rPr>
          <w:rFonts w:hint="eastAsia" w:ascii="宋体" w:hAnsi="宋体" w:cs="宋体"/>
          <w:color w:val="auto"/>
          <w:kern w:val="0"/>
          <w:sz w:val="24"/>
        </w:rPr>
        <w:t>2</w:t>
      </w:r>
      <w:r>
        <w:rPr>
          <w:rFonts w:hint="eastAsia" w:ascii="宋体" w:hAnsi="宋体" w:cs="宋体"/>
          <w:color w:val="auto"/>
          <w:kern w:val="0"/>
          <w:sz w:val="24"/>
          <w:lang w:val="en-GB"/>
        </w:rPr>
        <w:t>.2</w:t>
      </w:r>
      <w:r>
        <w:rPr>
          <w:rFonts w:hint="eastAsia" w:ascii="宋体" w:hAnsi="宋体" w:cs="宋体"/>
          <w:color w:val="auto"/>
          <w:kern w:val="0"/>
          <w:sz w:val="24"/>
        </w:rPr>
        <w:t xml:space="preserve"> </w:t>
      </w:r>
      <w:r>
        <w:rPr>
          <w:rFonts w:hint="eastAsia" w:ascii="宋体" w:hAnsi="宋体" w:cs="宋体"/>
          <w:color w:val="auto"/>
          <w:kern w:val="0"/>
          <w:sz w:val="24"/>
          <w:lang w:val="en-GB"/>
        </w:rPr>
        <w:t>成交候选供应商因特殊原因放弃成交或因不可抗力提出不能履行合同，才可依评标排名次序的备选成交候选供应商依次递补为成交供应商</w:t>
      </w:r>
      <w:r>
        <w:rPr>
          <w:rFonts w:hint="eastAsia" w:ascii="宋体" w:hAnsi="宋体"/>
          <w:color w:val="auto"/>
          <w:kern w:val="0"/>
          <w:sz w:val="24"/>
          <w:lang w:val="en-GB"/>
        </w:rPr>
        <w:t>。</w:t>
      </w:r>
    </w:p>
    <w:p w14:paraId="58110BCF">
      <w:pPr>
        <w:adjustRightInd w:val="0"/>
        <w:snapToGrid w:val="0"/>
        <w:spacing w:line="440" w:lineRule="exact"/>
        <w:ind w:firstLine="480" w:firstLineChars="200"/>
        <w:rPr>
          <w:rFonts w:ascii="宋体" w:hAnsi="宋体" w:cs="宋体"/>
          <w:color w:val="auto"/>
          <w:kern w:val="0"/>
          <w:sz w:val="24"/>
          <w:lang w:val="en-GB"/>
        </w:rPr>
      </w:pPr>
      <w:r>
        <w:rPr>
          <w:rFonts w:hint="eastAsia" w:ascii="宋体" w:hAnsi="宋体" w:cs="宋体"/>
          <w:color w:val="auto"/>
          <w:kern w:val="0"/>
          <w:sz w:val="24"/>
          <w:lang w:val="en-GB"/>
        </w:rPr>
        <w:t>2</w:t>
      </w:r>
      <w:r>
        <w:rPr>
          <w:rFonts w:hint="eastAsia" w:ascii="宋体" w:hAnsi="宋体" w:cs="宋体"/>
          <w:color w:val="auto"/>
          <w:kern w:val="0"/>
          <w:sz w:val="24"/>
        </w:rPr>
        <w:t>2</w:t>
      </w:r>
      <w:r>
        <w:rPr>
          <w:rFonts w:hint="eastAsia" w:ascii="宋体" w:hAnsi="宋体" w:cs="宋体"/>
          <w:color w:val="auto"/>
          <w:kern w:val="0"/>
          <w:sz w:val="24"/>
          <w:lang w:val="en-GB"/>
        </w:rPr>
        <w:t>.3</w:t>
      </w:r>
      <w:r>
        <w:rPr>
          <w:rFonts w:hint="eastAsia" w:ascii="宋体" w:hAnsi="宋体" w:cs="宋体"/>
          <w:color w:val="auto"/>
          <w:kern w:val="0"/>
          <w:sz w:val="24"/>
        </w:rPr>
        <w:t xml:space="preserve"> </w:t>
      </w:r>
      <w:r>
        <w:rPr>
          <w:rFonts w:hint="eastAsia" w:ascii="宋体" w:hAnsi="宋体" w:cs="宋体"/>
          <w:color w:val="auto"/>
          <w:kern w:val="0"/>
          <w:sz w:val="24"/>
          <w:lang w:val="en-GB"/>
        </w:rPr>
        <w:t>成交供应商确定后，采购代理机构将在政府采购指定媒体上公示成交结果</w:t>
      </w:r>
      <w:r>
        <w:rPr>
          <w:rFonts w:hint="eastAsia" w:ascii="宋体" w:hAnsi="宋体"/>
          <w:color w:val="auto"/>
          <w:kern w:val="0"/>
          <w:sz w:val="24"/>
          <w:lang w:val="en-GB"/>
        </w:rPr>
        <w:t>。</w:t>
      </w:r>
    </w:p>
    <w:p w14:paraId="0F60CA56">
      <w:pPr>
        <w:pStyle w:val="12"/>
        <w:adjustRightInd w:val="0"/>
        <w:snapToGrid w:val="0"/>
        <w:spacing w:line="440" w:lineRule="exact"/>
        <w:ind w:firstLine="480" w:firstLineChars="200"/>
        <w:rPr>
          <w:rFonts w:hAnsi="宋体" w:cs="宋体"/>
          <w:color w:val="auto"/>
          <w:kern w:val="0"/>
          <w:sz w:val="24"/>
          <w:lang w:val="en-GB"/>
        </w:rPr>
      </w:pPr>
      <w:r>
        <w:rPr>
          <w:rFonts w:hint="eastAsia" w:hAnsi="宋体" w:cs="宋体"/>
          <w:color w:val="auto"/>
          <w:kern w:val="0"/>
          <w:sz w:val="24"/>
          <w:lang w:val="en-GB"/>
        </w:rPr>
        <w:t>2</w:t>
      </w:r>
      <w:r>
        <w:rPr>
          <w:rFonts w:hint="eastAsia" w:hAnsi="宋体" w:cs="宋体"/>
          <w:color w:val="auto"/>
          <w:kern w:val="0"/>
          <w:sz w:val="24"/>
        </w:rPr>
        <w:t>2</w:t>
      </w:r>
      <w:r>
        <w:rPr>
          <w:rFonts w:hint="eastAsia" w:hAnsi="宋体" w:cs="宋体"/>
          <w:color w:val="auto"/>
          <w:kern w:val="0"/>
          <w:sz w:val="24"/>
          <w:lang w:val="en-GB"/>
        </w:rPr>
        <w:t>.4</w:t>
      </w:r>
      <w:r>
        <w:rPr>
          <w:rFonts w:hint="eastAsia" w:hAnsi="宋体" w:cs="宋体"/>
          <w:color w:val="auto"/>
          <w:kern w:val="0"/>
          <w:sz w:val="24"/>
        </w:rPr>
        <w:t xml:space="preserve"> </w:t>
      </w:r>
      <w:r>
        <w:rPr>
          <w:rFonts w:hint="eastAsia" w:hAnsi="宋体" w:cs="宋体"/>
          <w:color w:val="auto"/>
          <w:kern w:val="0"/>
          <w:sz w:val="24"/>
          <w:lang w:val="en-GB"/>
        </w:rPr>
        <w:t>凡是属于审查、澄清、评价和比较报价的有关资料以及成交意向等，磋商小组及有关工作人员自始至终均不得向供应商或其它无关的人员透露</w:t>
      </w:r>
      <w:r>
        <w:rPr>
          <w:rFonts w:hint="eastAsia" w:hAnsi="宋体"/>
          <w:color w:val="auto"/>
          <w:kern w:val="0"/>
          <w:sz w:val="24"/>
          <w:lang w:val="en-GB"/>
        </w:rPr>
        <w:t>。</w:t>
      </w:r>
    </w:p>
    <w:p w14:paraId="3F3F20F9">
      <w:pPr>
        <w:tabs>
          <w:tab w:val="left" w:pos="360"/>
          <w:tab w:val="left" w:pos="960"/>
        </w:tabs>
        <w:adjustRightInd w:val="0"/>
        <w:snapToGrid w:val="0"/>
        <w:spacing w:line="440" w:lineRule="exact"/>
        <w:ind w:firstLine="480" w:firstLineChars="200"/>
        <w:rPr>
          <w:rFonts w:ascii="宋体" w:hAnsi="宋体" w:cs="宋体"/>
          <w:color w:val="auto"/>
          <w:kern w:val="0"/>
          <w:sz w:val="24"/>
          <w:lang w:val="en-GB"/>
        </w:rPr>
      </w:pPr>
      <w:r>
        <w:rPr>
          <w:rFonts w:hint="eastAsia" w:ascii="宋体" w:hAnsi="宋体" w:cs="宋体"/>
          <w:color w:val="auto"/>
          <w:kern w:val="0"/>
          <w:sz w:val="24"/>
          <w:lang w:val="en-GB"/>
        </w:rPr>
        <w:t>2</w:t>
      </w:r>
      <w:r>
        <w:rPr>
          <w:rFonts w:hint="eastAsia" w:ascii="宋体" w:hAnsi="宋体" w:cs="宋体"/>
          <w:color w:val="auto"/>
          <w:kern w:val="0"/>
          <w:sz w:val="24"/>
        </w:rPr>
        <w:t>2</w:t>
      </w:r>
      <w:r>
        <w:rPr>
          <w:rFonts w:hint="eastAsia" w:ascii="宋体" w:hAnsi="宋体" w:cs="宋体"/>
          <w:color w:val="auto"/>
          <w:kern w:val="0"/>
          <w:sz w:val="24"/>
          <w:lang w:val="en-GB"/>
        </w:rPr>
        <w:t>.5</w:t>
      </w:r>
      <w:r>
        <w:rPr>
          <w:rFonts w:hint="eastAsia" w:ascii="宋体" w:hAnsi="宋体" w:cs="宋体"/>
          <w:color w:val="auto"/>
          <w:kern w:val="0"/>
          <w:sz w:val="24"/>
        </w:rPr>
        <w:t xml:space="preserve"> </w:t>
      </w:r>
      <w:r>
        <w:rPr>
          <w:rFonts w:hint="eastAsia" w:ascii="宋体" w:hAnsi="宋体" w:cs="宋体"/>
          <w:color w:val="auto"/>
          <w:kern w:val="0"/>
          <w:sz w:val="24"/>
          <w:lang w:val="en-GB"/>
        </w:rPr>
        <w:t>在评审期间，供应商企图影响采购人、采购代理机构和磋商小组而获得评审信息的任何活动，都将导致其响应文件被拒绝，并承担相应的法律责任</w:t>
      </w:r>
      <w:r>
        <w:rPr>
          <w:rFonts w:hint="eastAsia" w:ascii="宋体" w:hAnsi="宋体"/>
          <w:color w:val="auto"/>
          <w:kern w:val="0"/>
          <w:sz w:val="24"/>
          <w:lang w:val="en-GB"/>
        </w:rPr>
        <w:t>。</w:t>
      </w:r>
    </w:p>
    <w:p w14:paraId="156E9519">
      <w:pPr>
        <w:tabs>
          <w:tab w:val="left" w:pos="0"/>
        </w:tabs>
        <w:adjustRightInd w:val="0"/>
        <w:snapToGrid w:val="0"/>
        <w:spacing w:line="440" w:lineRule="exact"/>
        <w:rPr>
          <w:rFonts w:ascii="宋体" w:hAnsi="宋体" w:cs="宋体"/>
          <w:b/>
          <w:bCs/>
          <w:color w:val="auto"/>
          <w:kern w:val="0"/>
          <w:sz w:val="24"/>
          <w:lang w:val="en-GB"/>
        </w:rPr>
      </w:pPr>
      <w:r>
        <w:rPr>
          <w:rFonts w:hint="eastAsia" w:ascii="宋体" w:hAnsi="宋体" w:cs="宋体"/>
          <w:b/>
          <w:bCs/>
          <w:color w:val="auto"/>
          <w:kern w:val="0"/>
          <w:sz w:val="24"/>
          <w:lang w:val="en-GB"/>
        </w:rPr>
        <w:t>2</w:t>
      </w:r>
      <w:r>
        <w:rPr>
          <w:rFonts w:hint="eastAsia" w:ascii="宋体" w:hAnsi="宋体" w:cs="宋体"/>
          <w:b/>
          <w:bCs/>
          <w:color w:val="auto"/>
          <w:kern w:val="0"/>
          <w:sz w:val="24"/>
        </w:rPr>
        <w:t>3、</w:t>
      </w:r>
      <w:r>
        <w:rPr>
          <w:rFonts w:hint="eastAsia" w:ascii="宋体" w:hAnsi="宋体" w:cs="宋体"/>
          <w:b/>
          <w:bCs/>
          <w:color w:val="auto"/>
          <w:kern w:val="0"/>
          <w:sz w:val="24"/>
          <w:lang w:val="en-GB"/>
        </w:rPr>
        <w:t>公告</w:t>
      </w:r>
    </w:p>
    <w:p w14:paraId="0285FB0E">
      <w:pPr>
        <w:tabs>
          <w:tab w:val="left" w:pos="0"/>
        </w:tabs>
        <w:adjustRightInd w:val="0"/>
        <w:snapToGrid w:val="0"/>
        <w:spacing w:line="440" w:lineRule="exact"/>
        <w:ind w:firstLine="480" w:firstLineChars="200"/>
        <w:jc w:val="left"/>
        <w:rPr>
          <w:rFonts w:ascii="宋体" w:hAnsi="宋体" w:cs="宋体"/>
          <w:color w:val="auto"/>
          <w:kern w:val="0"/>
          <w:sz w:val="24"/>
          <w:lang w:val="en-GB"/>
        </w:rPr>
      </w:pPr>
      <w:r>
        <w:rPr>
          <w:rFonts w:hint="eastAsia" w:ascii="宋体" w:hAnsi="宋体" w:cs="宋体"/>
          <w:color w:val="auto"/>
          <w:kern w:val="0"/>
          <w:sz w:val="24"/>
          <w:lang w:val="en-GB"/>
        </w:rPr>
        <w:t>代理机构将在指定的网站上发布磋商公告、更正公告、通知、成交公告等磋商采购过程中的所有信息，请务必关注网上公告。成交公告期限为</w:t>
      </w:r>
      <w:r>
        <w:rPr>
          <w:rFonts w:hint="eastAsia" w:ascii="宋体" w:hAnsi="宋体" w:cs="宋体"/>
          <w:color w:val="auto"/>
          <w:kern w:val="0"/>
          <w:sz w:val="24"/>
        </w:rPr>
        <w:t>1个工作</w:t>
      </w:r>
      <w:r>
        <w:rPr>
          <w:rFonts w:hint="eastAsia" w:ascii="宋体" w:hAnsi="宋体" w:cs="宋体"/>
          <w:color w:val="auto"/>
          <w:kern w:val="0"/>
          <w:sz w:val="24"/>
          <w:lang w:val="en-GB"/>
        </w:rPr>
        <w:t>日。</w:t>
      </w:r>
    </w:p>
    <w:p w14:paraId="6E10E6CD">
      <w:pPr>
        <w:tabs>
          <w:tab w:val="left" w:pos="0"/>
        </w:tabs>
        <w:adjustRightInd w:val="0"/>
        <w:snapToGrid w:val="0"/>
        <w:spacing w:line="440" w:lineRule="exact"/>
        <w:rPr>
          <w:rFonts w:hint="default" w:ascii="宋体" w:hAnsi="宋体" w:eastAsia="宋体" w:cs="宋体"/>
          <w:b/>
          <w:color w:val="auto"/>
          <w:kern w:val="2"/>
          <w:sz w:val="28"/>
          <w:szCs w:val="28"/>
          <w:lang w:val="en-US" w:eastAsia="zh-CN" w:bidi="ar-SA"/>
        </w:rPr>
      </w:pPr>
      <w:r>
        <w:rPr>
          <w:rFonts w:hint="eastAsia" w:ascii="宋体" w:hAnsi="宋体" w:eastAsia="宋体" w:cs="宋体"/>
          <w:b/>
          <w:color w:val="auto"/>
          <w:kern w:val="2"/>
          <w:sz w:val="28"/>
          <w:szCs w:val="28"/>
          <w:lang w:val="en-GB" w:eastAsia="zh-CN" w:bidi="ar-SA"/>
        </w:rPr>
        <w:t>（</w:t>
      </w:r>
      <w:r>
        <w:rPr>
          <w:rFonts w:hint="eastAsia" w:ascii="宋体" w:hAnsi="宋体" w:eastAsia="宋体" w:cs="宋体"/>
          <w:b/>
          <w:color w:val="auto"/>
          <w:kern w:val="2"/>
          <w:sz w:val="28"/>
          <w:szCs w:val="28"/>
          <w:lang w:val="en-US" w:eastAsia="zh-CN" w:bidi="ar-SA"/>
        </w:rPr>
        <w:t>七</w:t>
      </w:r>
      <w:r>
        <w:rPr>
          <w:rFonts w:hint="eastAsia" w:ascii="宋体" w:hAnsi="宋体" w:eastAsia="宋体" w:cs="宋体"/>
          <w:b/>
          <w:color w:val="auto"/>
          <w:kern w:val="2"/>
          <w:sz w:val="28"/>
          <w:szCs w:val="28"/>
          <w:lang w:val="en-GB" w:eastAsia="zh-CN" w:bidi="ar-SA"/>
        </w:rPr>
        <w:t>）</w:t>
      </w:r>
      <w:r>
        <w:rPr>
          <w:rFonts w:hint="eastAsia" w:ascii="宋体" w:hAnsi="宋体" w:eastAsia="宋体" w:cs="宋体"/>
          <w:b/>
          <w:color w:val="auto"/>
          <w:kern w:val="2"/>
          <w:sz w:val="28"/>
          <w:szCs w:val="28"/>
          <w:lang w:val="en-US" w:eastAsia="zh-CN" w:bidi="ar-SA"/>
        </w:rPr>
        <w:t>质疑</w:t>
      </w:r>
    </w:p>
    <w:p w14:paraId="35A0580D">
      <w:pPr>
        <w:tabs>
          <w:tab w:val="left" w:pos="0"/>
        </w:tabs>
        <w:adjustRightInd w:val="0"/>
        <w:snapToGrid w:val="0"/>
        <w:spacing w:line="440" w:lineRule="exact"/>
        <w:rPr>
          <w:rFonts w:ascii="宋体" w:hAnsi="宋体" w:cs="宋体"/>
          <w:b/>
          <w:bCs/>
          <w:color w:val="auto"/>
          <w:kern w:val="0"/>
          <w:sz w:val="24"/>
          <w:lang w:val="en-GB"/>
        </w:rPr>
      </w:pPr>
      <w:r>
        <w:rPr>
          <w:rFonts w:hint="eastAsia" w:ascii="宋体" w:hAnsi="宋体" w:cs="宋体"/>
          <w:b/>
          <w:bCs/>
          <w:color w:val="auto"/>
          <w:kern w:val="0"/>
          <w:sz w:val="24"/>
        </w:rPr>
        <w:t>24.1</w:t>
      </w:r>
      <w:r>
        <w:rPr>
          <w:rFonts w:hint="eastAsia" w:ascii="宋体" w:hAnsi="宋体" w:cs="宋体"/>
          <w:b/>
          <w:bCs/>
          <w:color w:val="auto"/>
          <w:kern w:val="0"/>
          <w:sz w:val="24"/>
          <w:lang w:val="en-GB"/>
        </w:rPr>
        <w:t>提出质疑</w:t>
      </w:r>
    </w:p>
    <w:p w14:paraId="1A4A57B2">
      <w:pPr>
        <w:tabs>
          <w:tab w:val="left" w:pos="0"/>
        </w:tabs>
        <w:adjustRightInd w:val="0"/>
        <w:snapToGrid w:val="0"/>
        <w:spacing w:line="440" w:lineRule="exact"/>
        <w:ind w:firstLine="480" w:firstLineChars="200"/>
        <w:rPr>
          <w:rFonts w:ascii="宋体" w:hAnsi="宋体" w:cs="宋体"/>
          <w:color w:val="auto"/>
          <w:kern w:val="0"/>
          <w:sz w:val="24"/>
          <w:lang w:val="en-GB"/>
        </w:rPr>
      </w:pPr>
      <w:r>
        <w:rPr>
          <w:rFonts w:hint="eastAsia" w:ascii="宋体" w:hAnsi="宋体" w:cs="宋体"/>
          <w:color w:val="auto"/>
          <w:kern w:val="0"/>
          <w:sz w:val="24"/>
        </w:rPr>
        <w:t>24.1.1</w:t>
      </w:r>
      <w:r>
        <w:rPr>
          <w:rFonts w:hint="eastAsia" w:ascii="宋体" w:hAnsi="宋体" w:cs="宋体"/>
          <w:color w:val="auto"/>
          <w:kern w:val="0"/>
          <w:sz w:val="24"/>
          <w:lang w:val="en-GB"/>
        </w:rPr>
        <w:t>如果供应商认为采购文件、采购过程、</w:t>
      </w:r>
      <w:r>
        <w:rPr>
          <w:rFonts w:hint="eastAsia" w:ascii="宋体" w:hAnsi="宋体" w:cs="宋体"/>
          <w:color w:val="auto"/>
          <w:kern w:val="0"/>
          <w:sz w:val="24"/>
          <w:lang w:val="en-US" w:eastAsia="zh-CN"/>
        </w:rPr>
        <w:t>成交</w:t>
      </w:r>
      <w:r>
        <w:rPr>
          <w:rFonts w:hint="eastAsia" w:ascii="宋体" w:hAnsi="宋体" w:cs="宋体"/>
          <w:color w:val="auto"/>
          <w:kern w:val="0"/>
          <w:sz w:val="24"/>
          <w:lang w:val="en-GB"/>
        </w:rPr>
        <w:t>结果使自己的权益受到损害的，可以在知道或者应知其权益受到损害之日起</w:t>
      </w:r>
      <w:r>
        <w:rPr>
          <w:rFonts w:hint="eastAsia" w:ascii="宋体" w:hAnsi="宋体" w:cs="宋体"/>
          <w:color w:val="auto"/>
          <w:kern w:val="0"/>
          <w:sz w:val="24"/>
        </w:rPr>
        <w:t>7个工作日内，以书面形式向采购人、采购代理机构提出质疑。</w:t>
      </w:r>
      <w:r>
        <w:rPr>
          <w:rFonts w:hint="eastAsia" w:ascii="宋体" w:hAnsi="宋体" w:cs="宋体"/>
          <w:color w:val="auto"/>
          <w:kern w:val="0"/>
          <w:sz w:val="24"/>
          <w:lang w:val="en-GB"/>
        </w:rPr>
        <w:t>供应商应在法定质疑期内一次性提出针对同一采购程序环节的质疑事项。</w:t>
      </w:r>
    </w:p>
    <w:p w14:paraId="3318187B">
      <w:pPr>
        <w:tabs>
          <w:tab w:val="left" w:pos="0"/>
        </w:tabs>
        <w:adjustRightInd w:val="0"/>
        <w:snapToGrid w:val="0"/>
        <w:spacing w:line="440" w:lineRule="exact"/>
        <w:ind w:firstLine="480" w:firstLineChars="200"/>
        <w:rPr>
          <w:rFonts w:ascii="宋体" w:hAnsi="宋体" w:cs="宋体"/>
          <w:color w:val="auto"/>
          <w:kern w:val="0"/>
          <w:sz w:val="24"/>
        </w:rPr>
      </w:pPr>
      <w:r>
        <w:rPr>
          <w:rFonts w:hint="eastAsia" w:ascii="宋体" w:hAnsi="宋体" w:cs="宋体"/>
          <w:color w:val="auto"/>
          <w:kern w:val="0"/>
          <w:sz w:val="24"/>
        </w:rPr>
        <w:t>24.1.2</w:t>
      </w:r>
      <w:r>
        <w:rPr>
          <w:rFonts w:hint="eastAsia" w:ascii="宋体" w:hAnsi="宋体" w:cs="宋体"/>
          <w:color w:val="auto"/>
          <w:kern w:val="0"/>
          <w:sz w:val="24"/>
          <w:lang w:val="en-GB"/>
        </w:rPr>
        <w:t>提出质疑的供应商应当是参与所质疑项目采购活动的供应商，潜在供应商已依法获取采购文件的，可以对该文件提出质疑。对采购文件提出质疑的，应当在获取采购文件或者采购文件公告期限届满之日起</w:t>
      </w:r>
      <w:r>
        <w:rPr>
          <w:rFonts w:hint="eastAsia" w:ascii="宋体" w:hAnsi="宋体" w:cs="宋体"/>
          <w:color w:val="auto"/>
          <w:kern w:val="0"/>
          <w:sz w:val="24"/>
        </w:rPr>
        <w:t>7个工作日内以书面形式向招标代理机构或采购人提出。</w:t>
      </w:r>
    </w:p>
    <w:p w14:paraId="6350E9ED">
      <w:pPr>
        <w:tabs>
          <w:tab w:val="left" w:pos="0"/>
        </w:tabs>
        <w:adjustRightInd w:val="0"/>
        <w:snapToGrid w:val="0"/>
        <w:spacing w:line="440" w:lineRule="exact"/>
        <w:ind w:firstLine="480" w:firstLineChars="200"/>
        <w:rPr>
          <w:rFonts w:ascii="宋体" w:hAnsi="宋体" w:cs="宋体"/>
          <w:color w:val="auto"/>
          <w:kern w:val="0"/>
          <w:sz w:val="24"/>
          <w:lang w:val="en-GB"/>
        </w:rPr>
      </w:pPr>
      <w:r>
        <w:rPr>
          <w:rFonts w:hint="eastAsia" w:ascii="宋体" w:hAnsi="宋体" w:cs="宋体"/>
          <w:color w:val="auto"/>
          <w:kern w:val="0"/>
          <w:sz w:val="24"/>
        </w:rPr>
        <w:t>24.1.3</w:t>
      </w:r>
      <w:r>
        <w:rPr>
          <w:rFonts w:hint="eastAsia" w:ascii="宋体" w:hAnsi="宋体" w:cs="宋体"/>
          <w:color w:val="auto"/>
          <w:kern w:val="0"/>
          <w:sz w:val="24"/>
          <w:lang w:val="en-GB"/>
        </w:rPr>
        <w:t>供应商提出质疑应当提交以下材料：质疑供应商的营业执照复印件、法定代表人身份证明及身份证复印件、授权委托书、代理人的身份证复印件、已参与所质疑项目采购活动的证明材料、质疑函和质疑证明材料。（身份证复印件及相关证明材料均加盖公章）</w:t>
      </w:r>
    </w:p>
    <w:p w14:paraId="4574C134">
      <w:pPr>
        <w:tabs>
          <w:tab w:val="left" w:pos="0"/>
        </w:tabs>
        <w:adjustRightInd w:val="0"/>
        <w:snapToGrid w:val="0"/>
        <w:spacing w:line="440" w:lineRule="exact"/>
        <w:ind w:firstLine="480" w:firstLineChars="200"/>
        <w:rPr>
          <w:rFonts w:ascii="宋体" w:hAnsi="宋体" w:cs="宋体"/>
          <w:color w:val="auto"/>
          <w:kern w:val="0"/>
          <w:sz w:val="24"/>
          <w:lang w:val="en-GB"/>
        </w:rPr>
      </w:pPr>
      <w:r>
        <w:rPr>
          <w:rFonts w:hint="eastAsia" w:ascii="宋体" w:hAnsi="宋体" w:cs="宋体"/>
          <w:color w:val="auto"/>
          <w:kern w:val="0"/>
          <w:sz w:val="24"/>
        </w:rPr>
        <w:t>24.1.4</w:t>
      </w:r>
      <w:r>
        <w:rPr>
          <w:rFonts w:hint="eastAsia" w:ascii="宋体" w:hAnsi="宋体" w:cs="宋体"/>
          <w:color w:val="auto"/>
          <w:kern w:val="0"/>
          <w:sz w:val="24"/>
          <w:lang w:val="en-GB"/>
        </w:rPr>
        <w:t>质疑函应当包括下列内容：（一）供应商的姓名或者名称、地址、邮编、联系人及联系电话；（二）质疑项目的名称、编号；（三）具体、明确的质疑事项和与质疑事项相关的请求；（四）事实依据；（五）必要的法律依据；（六）提出质疑的日期。</w:t>
      </w:r>
    </w:p>
    <w:p w14:paraId="7B139154">
      <w:pPr>
        <w:tabs>
          <w:tab w:val="left" w:pos="0"/>
        </w:tabs>
        <w:adjustRightInd w:val="0"/>
        <w:snapToGrid w:val="0"/>
        <w:spacing w:line="440" w:lineRule="exact"/>
        <w:ind w:firstLine="480" w:firstLineChars="200"/>
        <w:rPr>
          <w:rFonts w:ascii="宋体" w:hAnsi="宋体" w:cs="宋体"/>
          <w:color w:val="auto"/>
          <w:kern w:val="0"/>
          <w:sz w:val="24"/>
          <w:lang w:val="en-GB"/>
        </w:rPr>
      </w:pPr>
      <w:r>
        <w:rPr>
          <w:rFonts w:hint="eastAsia" w:ascii="宋体" w:hAnsi="宋体" w:cs="宋体"/>
          <w:color w:val="auto"/>
          <w:kern w:val="0"/>
          <w:sz w:val="24"/>
          <w:lang w:val="en-GB"/>
        </w:rPr>
        <w:t>供应商为自然人的，质疑函应当由本人签字；供应商为法人或者其他组织的，应当由法定代表人、主要负责人、或者其授权代表签字或者盖章，并加盖公章。</w:t>
      </w:r>
    </w:p>
    <w:p w14:paraId="71A394BF">
      <w:pPr>
        <w:tabs>
          <w:tab w:val="left" w:pos="0"/>
        </w:tabs>
        <w:adjustRightInd w:val="0"/>
        <w:snapToGrid w:val="0"/>
        <w:spacing w:line="440" w:lineRule="exact"/>
        <w:ind w:firstLine="480" w:firstLineChars="200"/>
        <w:rPr>
          <w:rFonts w:ascii="宋体" w:hAnsi="宋体" w:cs="宋体"/>
          <w:color w:val="auto"/>
          <w:kern w:val="0"/>
          <w:sz w:val="24"/>
        </w:rPr>
      </w:pPr>
      <w:r>
        <w:rPr>
          <w:rFonts w:hint="eastAsia" w:ascii="宋体" w:hAnsi="宋体" w:cs="宋体"/>
          <w:color w:val="auto"/>
          <w:kern w:val="0"/>
          <w:sz w:val="24"/>
        </w:rPr>
        <w:t>24.1.5</w:t>
      </w:r>
      <w:r>
        <w:rPr>
          <w:rFonts w:hint="eastAsia" w:ascii="宋体" w:hAnsi="宋体" w:cs="宋体"/>
          <w:color w:val="auto"/>
          <w:kern w:val="0"/>
          <w:sz w:val="24"/>
          <w:lang w:val="en-GB"/>
        </w:rPr>
        <w:t>提出质疑的供应商应按</w:t>
      </w:r>
      <w:r>
        <w:rPr>
          <w:rFonts w:hint="eastAsia" w:ascii="宋体" w:hAnsi="宋体" w:cs="宋体"/>
          <w:color w:val="auto"/>
          <w:kern w:val="0"/>
          <w:sz w:val="24"/>
        </w:rPr>
        <w:t>24.1.3规定的</w:t>
      </w:r>
      <w:r>
        <w:rPr>
          <w:rFonts w:hint="eastAsia" w:ascii="宋体" w:hAnsi="宋体" w:cs="宋体"/>
          <w:color w:val="auto"/>
          <w:kern w:val="0"/>
          <w:sz w:val="24"/>
          <w:lang w:val="en-GB"/>
        </w:rPr>
        <w:t>材料及</w:t>
      </w:r>
      <w:r>
        <w:rPr>
          <w:rFonts w:hint="eastAsia" w:ascii="宋体" w:hAnsi="宋体" w:cs="宋体"/>
          <w:color w:val="auto"/>
          <w:kern w:val="0"/>
          <w:sz w:val="24"/>
        </w:rPr>
        <w:t>24.1.4规定的</w:t>
      </w:r>
      <w:r>
        <w:rPr>
          <w:rFonts w:hint="eastAsia" w:ascii="宋体" w:hAnsi="宋体" w:cs="宋体"/>
          <w:color w:val="auto"/>
          <w:kern w:val="0"/>
          <w:sz w:val="24"/>
          <w:lang w:val="en-GB"/>
        </w:rPr>
        <w:t>质疑函一次性向代理机构或采购人提交，提交的材料及质疑函不符合以上规定或有遗漏的，质疑供应商须在法定质疑期限内一次性向招标代理机构补齐或修正。超过法定质疑期限提交的质疑函或补充材料，代理机构或采购人有权拒收。</w:t>
      </w:r>
    </w:p>
    <w:p w14:paraId="369D1381">
      <w:pPr>
        <w:tabs>
          <w:tab w:val="left" w:pos="0"/>
        </w:tabs>
        <w:adjustRightInd w:val="0"/>
        <w:snapToGrid w:val="0"/>
        <w:spacing w:line="440" w:lineRule="exact"/>
        <w:ind w:firstLine="480" w:firstLineChars="200"/>
        <w:rPr>
          <w:rFonts w:ascii="宋体" w:hAnsi="宋体" w:cs="宋体"/>
          <w:color w:val="auto"/>
          <w:kern w:val="0"/>
          <w:sz w:val="24"/>
          <w:lang w:val="en-GB"/>
        </w:rPr>
      </w:pPr>
      <w:r>
        <w:rPr>
          <w:rFonts w:hint="eastAsia" w:ascii="宋体" w:hAnsi="宋体" w:cs="宋体"/>
          <w:color w:val="auto"/>
          <w:kern w:val="0"/>
          <w:sz w:val="24"/>
        </w:rPr>
        <w:t>24</w:t>
      </w:r>
      <w:r>
        <w:rPr>
          <w:rFonts w:hint="eastAsia" w:ascii="宋体" w:hAnsi="宋体" w:cs="宋体"/>
          <w:color w:val="auto"/>
          <w:kern w:val="0"/>
          <w:sz w:val="24"/>
          <w:lang w:val="en-GB"/>
        </w:rPr>
        <w:t>.2</w:t>
      </w:r>
      <w:r>
        <w:rPr>
          <w:rFonts w:hint="eastAsia" w:ascii="宋体" w:hAnsi="宋体" w:cs="宋体"/>
          <w:color w:val="auto"/>
          <w:kern w:val="0"/>
          <w:sz w:val="24"/>
        </w:rPr>
        <w:t xml:space="preserve"> </w:t>
      </w:r>
      <w:r>
        <w:rPr>
          <w:rFonts w:hint="eastAsia" w:ascii="宋体" w:hAnsi="宋体" w:cs="宋体"/>
          <w:color w:val="auto"/>
          <w:kern w:val="0"/>
          <w:sz w:val="24"/>
          <w:lang w:val="en-US" w:eastAsia="zh-CN"/>
        </w:rPr>
        <w:t>采购</w:t>
      </w:r>
      <w:r>
        <w:rPr>
          <w:rFonts w:hint="eastAsia" w:ascii="宋体" w:hAnsi="宋体" w:cs="宋体"/>
          <w:color w:val="auto"/>
          <w:kern w:val="0"/>
          <w:sz w:val="24"/>
          <w:lang w:val="en-GB"/>
        </w:rPr>
        <w:t>代理机构在《中华人民共和国政府采购法》规定的时间内没有对供应商的质疑进行回复，或供应商对招标代理机构的回复不满意时，可以在答复期满后</w:t>
      </w:r>
      <w:r>
        <w:rPr>
          <w:rFonts w:hint="eastAsia" w:ascii="宋体" w:hAnsi="宋体" w:cs="宋体"/>
          <w:color w:val="auto"/>
          <w:kern w:val="0"/>
          <w:sz w:val="24"/>
        </w:rPr>
        <w:t>15个工作日内</w:t>
      </w:r>
      <w:r>
        <w:rPr>
          <w:rFonts w:hint="eastAsia" w:ascii="宋体" w:hAnsi="宋体" w:cs="宋体"/>
          <w:color w:val="auto"/>
          <w:kern w:val="0"/>
          <w:sz w:val="24"/>
          <w:lang w:val="en-GB"/>
        </w:rPr>
        <w:t>可向政府采购财政部门投诉。供应商投诉的事项不得超过已质疑事项的范围，但基于质疑答复内容提出的投诉事项除外。</w:t>
      </w:r>
    </w:p>
    <w:p w14:paraId="26AD908C">
      <w:pPr>
        <w:tabs>
          <w:tab w:val="left" w:pos="0"/>
        </w:tabs>
        <w:adjustRightInd w:val="0"/>
        <w:snapToGrid w:val="0"/>
        <w:spacing w:line="440" w:lineRule="exact"/>
        <w:rPr>
          <w:rFonts w:ascii="宋体" w:hAnsi="宋体" w:cs="宋体"/>
          <w:color w:val="auto"/>
          <w:kern w:val="0"/>
          <w:sz w:val="24"/>
        </w:rPr>
      </w:pPr>
      <w:r>
        <w:rPr>
          <w:rFonts w:hint="eastAsia" w:ascii="宋体" w:hAnsi="宋体" w:cs="宋体"/>
          <w:color w:val="auto"/>
          <w:sz w:val="24"/>
        </w:rPr>
        <w:t xml:space="preserve">    24.3 供应商任何匿名、非书面形式、超过质疑期的质疑均不予受理。</w:t>
      </w:r>
    </w:p>
    <w:p w14:paraId="650B688E">
      <w:pPr>
        <w:pStyle w:val="12"/>
        <w:adjustRightInd w:val="0"/>
        <w:snapToGrid w:val="0"/>
        <w:spacing w:before="156" w:beforeLines="50" w:after="156" w:afterLines="50" w:line="440" w:lineRule="exact"/>
        <w:rPr>
          <w:rFonts w:hAnsi="宋体" w:cs="宋体"/>
          <w:b/>
          <w:color w:val="auto"/>
          <w:sz w:val="28"/>
          <w:szCs w:val="28"/>
          <w:lang w:val="en-GB"/>
        </w:rPr>
      </w:pPr>
      <w:r>
        <w:rPr>
          <w:rFonts w:hint="eastAsia" w:hAnsi="宋体" w:cs="宋体"/>
          <w:b/>
          <w:color w:val="auto"/>
          <w:sz w:val="28"/>
          <w:szCs w:val="28"/>
          <w:lang w:val="en-GB"/>
        </w:rPr>
        <w:t>（八）合同</w:t>
      </w:r>
    </w:p>
    <w:p w14:paraId="587702E6">
      <w:pPr>
        <w:autoSpaceDE w:val="0"/>
        <w:autoSpaceDN w:val="0"/>
        <w:adjustRightInd w:val="0"/>
        <w:snapToGrid w:val="0"/>
        <w:spacing w:line="440" w:lineRule="exact"/>
        <w:rPr>
          <w:rFonts w:ascii="宋体" w:hAnsi="宋体" w:cs="宋体"/>
          <w:b/>
          <w:bCs/>
          <w:color w:val="auto"/>
          <w:kern w:val="0"/>
          <w:sz w:val="24"/>
          <w:lang w:val="en-GB"/>
        </w:rPr>
      </w:pPr>
      <w:r>
        <w:rPr>
          <w:rFonts w:hint="eastAsia" w:ascii="宋体" w:hAnsi="宋体" w:cs="宋体"/>
          <w:b/>
          <w:bCs/>
          <w:color w:val="auto"/>
          <w:kern w:val="0"/>
          <w:sz w:val="24"/>
        </w:rPr>
        <w:t>25、</w:t>
      </w:r>
      <w:r>
        <w:rPr>
          <w:rFonts w:hint="eastAsia" w:ascii="宋体" w:hAnsi="宋体" w:cs="宋体"/>
          <w:b/>
          <w:bCs/>
          <w:color w:val="auto"/>
          <w:kern w:val="0"/>
          <w:sz w:val="24"/>
          <w:lang w:val="en-GB"/>
        </w:rPr>
        <w:t>合同授予标准</w:t>
      </w:r>
    </w:p>
    <w:p w14:paraId="0ADA3AC7">
      <w:pPr>
        <w:autoSpaceDE w:val="0"/>
        <w:autoSpaceDN w:val="0"/>
        <w:adjustRightInd w:val="0"/>
        <w:snapToGrid w:val="0"/>
        <w:spacing w:line="440" w:lineRule="exact"/>
        <w:ind w:firstLine="480" w:firstLineChars="200"/>
        <w:rPr>
          <w:rFonts w:ascii="宋体" w:hAnsi="宋体" w:cs="宋体"/>
          <w:color w:val="auto"/>
          <w:kern w:val="0"/>
          <w:sz w:val="24"/>
          <w:lang w:val="en-GB"/>
        </w:rPr>
      </w:pPr>
      <w:r>
        <w:rPr>
          <w:rFonts w:hint="eastAsia" w:ascii="宋体" w:hAnsi="宋体" w:cs="宋体"/>
          <w:color w:val="auto"/>
          <w:kern w:val="0"/>
          <w:sz w:val="24"/>
          <w:lang w:val="en-GB"/>
        </w:rPr>
        <w:t>除本须知第</w:t>
      </w:r>
      <w:r>
        <w:rPr>
          <w:rFonts w:hint="eastAsia" w:ascii="宋体" w:hAnsi="宋体" w:cs="宋体"/>
          <w:color w:val="auto"/>
          <w:kern w:val="0"/>
          <w:sz w:val="24"/>
        </w:rPr>
        <w:t>14.4</w:t>
      </w:r>
      <w:r>
        <w:rPr>
          <w:rFonts w:hint="eastAsia" w:ascii="宋体" w:hAnsi="宋体" w:cs="宋体"/>
          <w:color w:val="auto"/>
          <w:kern w:val="0"/>
          <w:sz w:val="24"/>
          <w:lang w:val="en-GB"/>
        </w:rPr>
        <w:t>条的规定之外，采购人将与成交供应商签订供货合同。</w:t>
      </w:r>
    </w:p>
    <w:p w14:paraId="79C05FD8">
      <w:pPr>
        <w:autoSpaceDE w:val="0"/>
        <w:autoSpaceDN w:val="0"/>
        <w:adjustRightInd w:val="0"/>
        <w:snapToGrid w:val="0"/>
        <w:spacing w:line="440" w:lineRule="exact"/>
        <w:rPr>
          <w:rFonts w:ascii="宋体" w:hAnsi="宋体" w:cs="宋体"/>
          <w:b/>
          <w:bCs/>
          <w:color w:val="auto"/>
          <w:kern w:val="0"/>
          <w:sz w:val="24"/>
          <w:lang w:val="en-GB"/>
        </w:rPr>
      </w:pPr>
      <w:r>
        <w:rPr>
          <w:rFonts w:hint="eastAsia" w:ascii="宋体" w:hAnsi="宋体" w:cs="宋体"/>
          <w:b/>
          <w:bCs/>
          <w:color w:val="auto"/>
          <w:kern w:val="0"/>
          <w:sz w:val="24"/>
        </w:rPr>
        <w:t>26、</w:t>
      </w:r>
      <w:r>
        <w:rPr>
          <w:rFonts w:hint="eastAsia" w:ascii="宋体" w:hAnsi="宋体" w:cs="宋体"/>
          <w:b/>
          <w:bCs/>
          <w:color w:val="auto"/>
          <w:kern w:val="0"/>
          <w:sz w:val="24"/>
          <w:lang w:val="en-GB"/>
        </w:rPr>
        <w:t xml:space="preserve"> 接受和拒绝任何或所有响应文件的权力</w:t>
      </w:r>
    </w:p>
    <w:p w14:paraId="7FFCBFFC">
      <w:pPr>
        <w:autoSpaceDE w:val="0"/>
        <w:autoSpaceDN w:val="0"/>
        <w:adjustRightInd w:val="0"/>
        <w:snapToGrid w:val="0"/>
        <w:spacing w:line="440" w:lineRule="exact"/>
        <w:ind w:firstLine="480" w:firstLineChars="200"/>
        <w:rPr>
          <w:rFonts w:ascii="宋体" w:hAnsi="宋体" w:cs="宋体"/>
          <w:color w:val="auto"/>
          <w:kern w:val="0"/>
          <w:sz w:val="24"/>
          <w:lang w:val="en-GB"/>
        </w:rPr>
      </w:pPr>
      <w:r>
        <w:rPr>
          <w:rFonts w:hint="eastAsia" w:ascii="宋体" w:hAnsi="宋体" w:cs="宋体"/>
          <w:color w:val="auto"/>
          <w:kern w:val="0"/>
          <w:sz w:val="24"/>
          <w:lang w:val="en-GB"/>
        </w:rPr>
        <w:t>在特殊情况下，磋商小组、采购代理机构和采购人在报经监管部门同意后，保留在授予合同之前拒绝任何报价以及宣布磋商程序无效或拒绝所有响应的权力。</w:t>
      </w:r>
    </w:p>
    <w:p w14:paraId="5F0ABD10">
      <w:pPr>
        <w:adjustRightInd w:val="0"/>
        <w:snapToGrid w:val="0"/>
        <w:spacing w:line="440" w:lineRule="exact"/>
        <w:rPr>
          <w:rFonts w:ascii="宋体" w:hAnsi="宋体" w:cs="宋体"/>
          <w:b/>
          <w:bCs/>
          <w:color w:val="auto"/>
          <w:kern w:val="0"/>
          <w:sz w:val="24"/>
          <w:lang w:val="en-GB"/>
        </w:rPr>
      </w:pPr>
      <w:r>
        <w:rPr>
          <w:rFonts w:hint="eastAsia" w:ascii="宋体" w:hAnsi="宋体" w:cs="宋体"/>
          <w:b/>
          <w:bCs/>
          <w:color w:val="auto"/>
          <w:kern w:val="0"/>
          <w:sz w:val="24"/>
        </w:rPr>
        <w:t>27、</w:t>
      </w:r>
      <w:r>
        <w:rPr>
          <w:rFonts w:hint="eastAsia" w:ascii="宋体" w:hAnsi="宋体" w:cs="宋体"/>
          <w:b/>
          <w:bCs/>
          <w:color w:val="auto"/>
          <w:kern w:val="0"/>
          <w:sz w:val="24"/>
          <w:lang w:val="en-GB"/>
        </w:rPr>
        <w:t>签订合同</w:t>
      </w:r>
    </w:p>
    <w:p w14:paraId="51B99A62">
      <w:pPr>
        <w:adjustRightInd w:val="0"/>
        <w:snapToGrid w:val="0"/>
        <w:spacing w:line="440" w:lineRule="exact"/>
        <w:ind w:firstLine="480" w:firstLineChars="200"/>
        <w:rPr>
          <w:rFonts w:ascii="宋体" w:hAnsi="宋体" w:cs="宋体"/>
          <w:color w:val="auto"/>
          <w:kern w:val="0"/>
          <w:sz w:val="24"/>
          <w:lang w:val="en-GB"/>
        </w:rPr>
      </w:pPr>
      <w:r>
        <w:rPr>
          <w:rFonts w:hint="eastAsia" w:ascii="宋体" w:hAnsi="宋体" w:cs="宋体"/>
          <w:color w:val="auto"/>
          <w:kern w:val="0"/>
          <w:sz w:val="24"/>
        </w:rPr>
        <w:t>2</w:t>
      </w:r>
      <w:r>
        <w:rPr>
          <w:rFonts w:hint="eastAsia" w:ascii="宋体" w:hAnsi="宋体" w:cs="宋体"/>
          <w:color w:val="auto"/>
          <w:kern w:val="0"/>
          <w:sz w:val="24"/>
          <w:lang w:val="en-US" w:eastAsia="zh-CN"/>
        </w:rPr>
        <w:t>7</w:t>
      </w:r>
      <w:r>
        <w:rPr>
          <w:rFonts w:hint="eastAsia" w:ascii="宋体" w:hAnsi="宋体" w:cs="宋体"/>
          <w:color w:val="auto"/>
          <w:kern w:val="0"/>
          <w:sz w:val="24"/>
          <w:lang w:val="en-GB"/>
        </w:rPr>
        <w:t>.1</w:t>
      </w:r>
      <w:r>
        <w:rPr>
          <w:rFonts w:hint="eastAsia" w:ascii="宋体" w:hAnsi="宋体" w:cs="宋体"/>
          <w:color w:val="auto"/>
          <w:kern w:val="0"/>
          <w:sz w:val="24"/>
        </w:rPr>
        <w:t xml:space="preserve"> </w:t>
      </w:r>
      <w:r>
        <w:rPr>
          <w:rFonts w:hint="eastAsia" w:ascii="宋体" w:hAnsi="宋体" w:cs="宋体"/>
          <w:color w:val="auto"/>
          <w:kern w:val="0"/>
          <w:sz w:val="24"/>
          <w:lang w:val="en-GB"/>
        </w:rPr>
        <w:t>采购人应按磋商文件和成交供应商的响应文件订立书面合同，不得超出磋商文件和成交供应商响应文件的范围，也不得另行订立背离合同实质性内容的其他协议。</w:t>
      </w:r>
    </w:p>
    <w:p w14:paraId="551B9D51">
      <w:pPr>
        <w:autoSpaceDE w:val="0"/>
        <w:autoSpaceDN w:val="0"/>
        <w:adjustRightInd w:val="0"/>
        <w:snapToGrid w:val="0"/>
        <w:spacing w:line="440" w:lineRule="exact"/>
        <w:ind w:firstLine="480" w:firstLineChars="200"/>
        <w:rPr>
          <w:rFonts w:ascii="宋体" w:hAnsi="宋体" w:cs="宋体"/>
          <w:color w:val="auto"/>
          <w:kern w:val="0"/>
          <w:sz w:val="24"/>
          <w:lang w:val="en-GB"/>
        </w:rPr>
      </w:pPr>
      <w:r>
        <w:rPr>
          <w:rFonts w:hint="eastAsia" w:ascii="宋体" w:hAnsi="宋体" w:cs="宋体"/>
          <w:color w:val="auto"/>
          <w:kern w:val="0"/>
          <w:sz w:val="24"/>
        </w:rPr>
        <w:t>2</w:t>
      </w:r>
      <w:r>
        <w:rPr>
          <w:rFonts w:hint="eastAsia" w:ascii="宋体" w:hAnsi="宋体" w:cs="宋体"/>
          <w:color w:val="auto"/>
          <w:kern w:val="0"/>
          <w:sz w:val="24"/>
          <w:lang w:val="en-US" w:eastAsia="zh-CN"/>
        </w:rPr>
        <w:t>7</w:t>
      </w:r>
      <w:r>
        <w:rPr>
          <w:rFonts w:hint="eastAsia" w:ascii="宋体" w:hAnsi="宋体" w:cs="宋体"/>
          <w:color w:val="auto"/>
          <w:kern w:val="0"/>
          <w:sz w:val="24"/>
          <w:lang w:val="en-GB"/>
        </w:rPr>
        <w:t>.2</w:t>
      </w:r>
      <w:r>
        <w:rPr>
          <w:rFonts w:hint="eastAsia" w:ascii="宋体" w:hAnsi="宋体" w:cs="宋体"/>
          <w:color w:val="auto"/>
          <w:kern w:val="0"/>
          <w:sz w:val="24"/>
        </w:rPr>
        <w:t xml:space="preserve"> </w:t>
      </w:r>
      <w:r>
        <w:rPr>
          <w:rFonts w:hint="eastAsia" w:ascii="宋体" w:hAnsi="宋体" w:cs="宋体"/>
          <w:color w:val="auto"/>
          <w:kern w:val="0"/>
          <w:sz w:val="24"/>
          <w:lang w:val="en-GB"/>
        </w:rPr>
        <w:t>采购人应在成交通知书发出之日起</w:t>
      </w:r>
      <w:r>
        <w:rPr>
          <w:rFonts w:hint="eastAsia" w:ascii="宋体" w:hAnsi="宋体" w:cs="宋体"/>
          <w:b/>
          <w:bCs/>
          <w:color w:val="auto"/>
          <w:kern w:val="0"/>
          <w:sz w:val="24"/>
          <w:u w:val="single"/>
          <w:lang w:val="en-US" w:eastAsia="zh-CN"/>
        </w:rPr>
        <w:t>30日内</w:t>
      </w:r>
      <w:r>
        <w:rPr>
          <w:rFonts w:hint="eastAsia" w:ascii="宋体" w:hAnsi="宋体" w:cs="宋体"/>
          <w:color w:val="auto"/>
          <w:kern w:val="0"/>
          <w:sz w:val="24"/>
          <w:lang w:val="en-GB"/>
        </w:rPr>
        <w:t>与成交供应商签订政府采购合同。</w:t>
      </w:r>
    </w:p>
    <w:p w14:paraId="65DB73A3">
      <w:pPr>
        <w:autoSpaceDE w:val="0"/>
        <w:autoSpaceDN w:val="0"/>
        <w:adjustRightInd w:val="0"/>
        <w:snapToGrid w:val="0"/>
        <w:spacing w:line="440" w:lineRule="exact"/>
        <w:rPr>
          <w:rFonts w:ascii="宋体" w:hAnsi="宋体" w:cs="宋体"/>
          <w:b/>
          <w:bCs/>
          <w:color w:val="auto"/>
          <w:kern w:val="0"/>
          <w:sz w:val="24"/>
          <w:lang w:val="en-GB"/>
        </w:rPr>
      </w:pPr>
      <w:r>
        <w:rPr>
          <w:rFonts w:hint="eastAsia" w:ascii="宋体" w:hAnsi="宋体" w:cs="宋体"/>
          <w:b/>
          <w:bCs/>
          <w:color w:val="auto"/>
          <w:kern w:val="0"/>
          <w:sz w:val="24"/>
        </w:rPr>
        <w:t>28</w:t>
      </w:r>
      <w:r>
        <w:rPr>
          <w:rFonts w:hint="eastAsia" w:ascii="宋体" w:hAnsi="宋体" w:cs="宋体"/>
          <w:b/>
          <w:bCs/>
          <w:color w:val="auto"/>
          <w:kern w:val="0"/>
          <w:sz w:val="24"/>
          <w:lang w:val="en-GB"/>
        </w:rPr>
        <w:t>、付款</w:t>
      </w:r>
    </w:p>
    <w:p w14:paraId="1DF3D5A7">
      <w:pPr>
        <w:autoSpaceDE w:val="0"/>
        <w:autoSpaceDN w:val="0"/>
        <w:adjustRightInd w:val="0"/>
        <w:snapToGrid w:val="0"/>
        <w:spacing w:line="440" w:lineRule="exact"/>
        <w:ind w:firstLine="480" w:firstLineChars="200"/>
        <w:rPr>
          <w:rFonts w:ascii="宋体" w:hAnsi="宋体" w:cs="宋体"/>
          <w:color w:val="auto"/>
          <w:kern w:val="0"/>
          <w:sz w:val="24"/>
          <w:lang w:val="en-GB"/>
        </w:rPr>
      </w:pPr>
      <w:r>
        <w:rPr>
          <w:rFonts w:hint="eastAsia" w:ascii="宋体" w:hAnsi="宋体" w:cs="宋体"/>
          <w:color w:val="auto"/>
          <w:kern w:val="0"/>
          <w:sz w:val="24"/>
          <w:lang w:val="en-GB"/>
        </w:rPr>
        <w:t>按照政府采购有关规定办理。</w:t>
      </w:r>
    </w:p>
    <w:p w14:paraId="198DA772">
      <w:pPr>
        <w:autoSpaceDE w:val="0"/>
        <w:autoSpaceDN w:val="0"/>
        <w:adjustRightInd w:val="0"/>
        <w:snapToGrid w:val="0"/>
        <w:spacing w:line="440" w:lineRule="exact"/>
        <w:rPr>
          <w:rFonts w:ascii="宋体" w:hAnsi="宋体" w:cs="宋体"/>
          <w:color w:val="auto"/>
          <w:kern w:val="0"/>
          <w:sz w:val="24"/>
          <w:lang w:val="en-GB"/>
        </w:rPr>
      </w:pPr>
      <w:r>
        <w:rPr>
          <w:rFonts w:hint="eastAsia" w:ascii="宋体" w:hAnsi="宋体" w:cs="宋体"/>
          <w:b/>
          <w:bCs/>
          <w:color w:val="auto"/>
          <w:kern w:val="0"/>
          <w:sz w:val="24"/>
        </w:rPr>
        <w:t>29</w:t>
      </w:r>
      <w:r>
        <w:rPr>
          <w:rFonts w:hint="eastAsia" w:ascii="宋体" w:hAnsi="宋体" w:cs="宋体"/>
          <w:b/>
          <w:bCs/>
          <w:color w:val="auto"/>
          <w:kern w:val="0"/>
          <w:sz w:val="24"/>
          <w:lang w:val="en-GB"/>
        </w:rPr>
        <w:t>、适用法律</w:t>
      </w:r>
    </w:p>
    <w:p w14:paraId="251AABD4">
      <w:pPr>
        <w:autoSpaceDE w:val="0"/>
        <w:autoSpaceDN w:val="0"/>
        <w:adjustRightInd w:val="0"/>
        <w:snapToGrid w:val="0"/>
        <w:spacing w:line="440" w:lineRule="exact"/>
        <w:ind w:firstLine="480" w:firstLineChars="200"/>
        <w:rPr>
          <w:rFonts w:ascii="宋体" w:hAnsi="宋体" w:cs="宋体"/>
          <w:color w:val="auto"/>
          <w:kern w:val="0"/>
          <w:sz w:val="24"/>
          <w:lang w:val="en-GB"/>
        </w:rPr>
      </w:pPr>
      <w:r>
        <w:rPr>
          <w:rFonts w:hint="eastAsia" w:ascii="宋体" w:hAnsi="宋体" w:cs="宋体"/>
          <w:color w:val="auto"/>
          <w:kern w:val="0"/>
          <w:sz w:val="24"/>
          <w:lang w:val="en-GB"/>
        </w:rPr>
        <w:t>采购人、采购代理机构及供应商的一切磋商活动均适用于《中华人民共和国政府采购法》及相关规定。</w:t>
      </w:r>
    </w:p>
    <w:p w14:paraId="087A811A">
      <w:pPr>
        <w:spacing w:line="440" w:lineRule="exact"/>
        <w:rPr>
          <w:rFonts w:hint="eastAsia" w:ascii="宋体" w:hAnsi="宋体" w:cs="宋体"/>
          <w:b/>
          <w:color w:val="auto"/>
          <w:sz w:val="44"/>
          <w:szCs w:val="44"/>
        </w:rPr>
        <w:sectPr>
          <w:headerReference r:id="rId10" w:type="default"/>
          <w:footerReference r:id="rId11" w:type="default"/>
          <w:pgSz w:w="11906" w:h="16838"/>
          <w:pgMar w:top="1440" w:right="1080" w:bottom="1440" w:left="1080" w:header="851" w:footer="1134" w:gutter="0"/>
          <w:pgBorders>
            <w:top w:val="none" w:sz="0" w:space="0"/>
            <w:left w:val="none" w:sz="0" w:space="0"/>
            <w:bottom w:val="none" w:sz="0" w:space="0"/>
            <w:right w:val="none" w:sz="0" w:space="0"/>
          </w:pgBorders>
          <w:pgNumType w:fmt="decimal" w:start="1"/>
          <w:cols w:space="720" w:num="1"/>
          <w:docGrid w:type="lines" w:linePitch="312" w:charSpace="0"/>
        </w:sectPr>
      </w:pPr>
      <w:bookmarkStart w:id="83" w:name="_Toc148068344"/>
      <w:bookmarkStart w:id="84" w:name="_Toc144286504"/>
      <w:bookmarkStart w:id="85" w:name="_Toc144285339"/>
      <w:bookmarkStart w:id="86" w:name="_Toc144285857"/>
      <w:bookmarkStart w:id="87" w:name="_Toc144285462"/>
      <w:bookmarkStart w:id="88" w:name="_Toc144286014"/>
      <w:r>
        <w:rPr>
          <w:rFonts w:ascii="宋体" w:hAnsi="宋体" w:cs="宋体"/>
          <w:color w:val="auto"/>
          <w:sz w:val="24"/>
        </w:rPr>
        <w:br w:type="page"/>
      </w:r>
      <w:bookmarkEnd w:id="83"/>
      <w:bookmarkEnd w:id="84"/>
      <w:bookmarkEnd w:id="85"/>
      <w:bookmarkEnd w:id="86"/>
      <w:bookmarkEnd w:id="87"/>
      <w:bookmarkEnd w:id="88"/>
      <w:bookmarkStart w:id="89" w:name="_Toc7170"/>
      <w:bookmarkStart w:id="90" w:name="_Toc433127012"/>
    </w:p>
    <w:p w14:paraId="3A524117">
      <w:pPr>
        <w:pStyle w:val="4"/>
        <w:numPr>
          <w:ilvl w:val="0"/>
          <w:numId w:val="4"/>
        </w:numPr>
        <w:bidi w:val="0"/>
        <w:spacing w:line="240" w:lineRule="auto"/>
        <w:jc w:val="center"/>
        <w:rPr>
          <w:rFonts w:hint="eastAsia" w:ascii="仿宋" w:hAnsi="仿宋" w:eastAsia="仿宋" w:cs="黑体"/>
          <w:kern w:val="2"/>
          <w:sz w:val="28"/>
          <w:szCs w:val="28"/>
        </w:rPr>
      </w:pPr>
      <w:bookmarkStart w:id="91" w:name="_Toc27871"/>
      <w:r>
        <w:rPr>
          <w:rFonts w:hint="eastAsia"/>
          <w:color w:val="auto"/>
          <w:lang w:val="en-US" w:eastAsia="zh-CN"/>
        </w:rPr>
        <w:t>用户需求书</w:t>
      </w:r>
      <w:bookmarkEnd w:id="91"/>
      <w:r>
        <w:rPr>
          <w:rFonts w:hint="eastAsia" w:ascii="仿宋" w:hAnsi="仿宋" w:eastAsia="仿宋" w:cs="黑体"/>
          <w:kern w:val="2"/>
          <w:sz w:val="28"/>
          <w:szCs w:val="28"/>
          <w:lang w:val="en-US" w:eastAsia="zh-CN" w:bidi="ar"/>
        </w:rPr>
        <w:t xml:space="preserve"> </w:t>
      </w:r>
    </w:p>
    <w:p w14:paraId="756F527C">
      <w:pPr>
        <w:keepNext w:val="0"/>
        <w:keepLines w:val="0"/>
        <w:pageBreakBefore w:val="0"/>
        <w:widowControl w:val="0"/>
        <w:numPr>
          <w:ilvl w:val="0"/>
          <w:numId w:val="5"/>
        </w:numPr>
        <w:suppressLineNumbers w:val="0"/>
        <w:kinsoku/>
        <w:wordWrap/>
        <w:overflowPunct/>
        <w:topLinePunct w:val="0"/>
        <w:autoSpaceDE/>
        <w:autoSpaceDN/>
        <w:bidi w:val="0"/>
        <w:adjustRightInd/>
        <w:snapToGrid/>
        <w:spacing w:before="0" w:beforeAutospacing="0" w:after="0" w:afterAutospacing="0" w:line="560" w:lineRule="exact"/>
        <w:ind w:left="0" w:right="0" w:firstLine="482" w:firstLineChars="200"/>
        <w:jc w:val="both"/>
        <w:textAlignment w:val="auto"/>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b/>
          <w:bCs/>
          <w:kern w:val="2"/>
          <w:sz w:val="24"/>
          <w:szCs w:val="24"/>
          <w:lang w:val="en-US" w:eastAsia="zh-CN" w:bidi="ar"/>
        </w:rPr>
        <w:t>项目名称：</w:t>
      </w:r>
      <w:r>
        <w:rPr>
          <w:rFonts w:hint="eastAsia" w:asciiTheme="minorEastAsia" w:hAnsiTheme="minorEastAsia" w:eastAsiaTheme="minorEastAsia" w:cstheme="minorEastAsia"/>
          <w:kern w:val="2"/>
          <w:sz w:val="24"/>
          <w:szCs w:val="24"/>
          <w:lang w:val="en-US" w:eastAsia="zh-CN" w:bidi="ar"/>
        </w:rPr>
        <w:t>海南省安宁医院心理健康进校园项目宣传活动</w:t>
      </w:r>
    </w:p>
    <w:p w14:paraId="48E21B68">
      <w:pPr>
        <w:keepNext w:val="0"/>
        <w:keepLines w:val="0"/>
        <w:pageBreakBefore w:val="0"/>
        <w:widowControl w:val="0"/>
        <w:numPr>
          <w:ilvl w:val="0"/>
          <w:numId w:val="5"/>
        </w:numPr>
        <w:suppressLineNumbers w:val="0"/>
        <w:kinsoku/>
        <w:wordWrap/>
        <w:overflowPunct/>
        <w:topLinePunct w:val="0"/>
        <w:autoSpaceDE/>
        <w:autoSpaceDN/>
        <w:bidi w:val="0"/>
        <w:adjustRightInd/>
        <w:snapToGrid/>
        <w:spacing w:before="0" w:beforeAutospacing="0" w:after="0" w:afterAutospacing="0" w:line="560" w:lineRule="exact"/>
        <w:ind w:left="0" w:leftChars="0" w:right="0" w:firstLine="482" w:firstLineChars="200"/>
        <w:jc w:val="both"/>
        <w:textAlignment w:val="auto"/>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b/>
          <w:bCs/>
          <w:kern w:val="2"/>
          <w:sz w:val="24"/>
          <w:szCs w:val="24"/>
          <w:lang w:val="en-US" w:eastAsia="zh-CN" w:bidi="ar"/>
        </w:rPr>
        <w:t>预算:</w:t>
      </w:r>
      <w:r>
        <w:rPr>
          <w:rFonts w:hint="eastAsia" w:asciiTheme="minorEastAsia" w:hAnsiTheme="minorEastAsia" w:eastAsiaTheme="minorEastAsia" w:cstheme="minorEastAsia"/>
          <w:kern w:val="2"/>
          <w:sz w:val="24"/>
          <w:szCs w:val="24"/>
          <w:lang w:val="en-US" w:eastAsia="zh-CN" w:bidi="ar"/>
        </w:rPr>
        <w:t>880000.00元</w:t>
      </w:r>
    </w:p>
    <w:p w14:paraId="7A73C823">
      <w:pPr>
        <w:keepNext w:val="0"/>
        <w:keepLines w:val="0"/>
        <w:pageBreakBefore w:val="0"/>
        <w:widowControl w:val="0"/>
        <w:numPr>
          <w:ilvl w:val="0"/>
          <w:numId w:val="5"/>
        </w:numPr>
        <w:suppressLineNumbers w:val="0"/>
        <w:kinsoku/>
        <w:wordWrap/>
        <w:overflowPunct/>
        <w:topLinePunct w:val="0"/>
        <w:autoSpaceDE/>
        <w:autoSpaceDN/>
        <w:bidi w:val="0"/>
        <w:adjustRightInd/>
        <w:snapToGrid/>
        <w:spacing w:before="0" w:beforeAutospacing="0" w:after="0" w:afterAutospacing="0" w:line="560" w:lineRule="exact"/>
        <w:ind w:left="0" w:leftChars="0" w:right="0" w:firstLine="482" w:firstLineChars="200"/>
        <w:jc w:val="both"/>
        <w:textAlignment w:val="auto"/>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b/>
          <w:bCs/>
          <w:kern w:val="2"/>
          <w:sz w:val="24"/>
          <w:szCs w:val="24"/>
          <w:lang w:val="en-US" w:eastAsia="zh-CN" w:bidi="ar"/>
        </w:rPr>
        <w:t>服务期限：</w:t>
      </w:r>
      <w:r>
        <w:rPr>
          <w:rFonts w:hint="eastAsia" w:asciiTheme="minorEastAsia" w:hAnsiTheme="minorEastAsia" w:eastAsiaTheme="minorEastAsia" w:cstheme="minorEastAsia"/>
          <w:kern w:val="2"/>
          <w:sz w:val="24"/>
          <w:szCs w:val="24"/>
          <w:lang w:val="en-US" w:eastAsia="zh-CN" w:bidi="ar"/>
        </w:rPr>
        <w:t>合同签订之日起至2025年12月31日。</w:t>
      </w:r>
    </w:p>
    <w:p w14:paraId="5C8239B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482" w:firstLineChars="200"/>
        <w:jc w:val="both"/>
        <w:textAlignment w:val="auto"/>
        <w:rPr>
          <w:rFonts w:hint="eastAsia" w:asciiTheme="minorEastAsia" w:hAnsiTheme="minorEastAsia" w:eastAsiaTheme="minorEastAsia" w:cstheme="minorEastAsia"/>
          <w:b/>
          <w:bCs/>
          <w:kern w:val="2"/>
          <w:sz w:val="24"/>
          <w:szCs w:val="24"/>
        </w:rPr>
      </w:pPr>
      <w:r>
        <w:rPr>
          <w:rFonts w:hint="eastAsia" w:asciiTheme="minorEastAsia" w:hAnsiTheme="minorEastAsia" w:eastAsiaTheme="minorEastAsia" w:cstheme="minorEastAsia"/>
          <w:b/>
          <w:bCs/>
          <w:kern w:val="2"/>
          <w:sz w:val="24"/>
          <w:szCs w:val="24"/>
          <w:lang w:val="en-US" w:eastAsia="zh-CN" w:bidi="ar"/>
        </w:rPr>
        <w:t>四、采购需求：</w:t>
      </w:r>
    </w:p>
    <w:p w14:paraId="37E88EA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482" w:firstLineChars="200"/>
        <w:jc w:val="both"/>
        <w:textAlignment w:val="auto"/>
        <w:rPr>
          <w:rFonts w:hint="eastAsia" w:asciiTheme="minorEastAsia" w:hAnsiTheme="minorEastAsia" w:eastAsiaTheme="minorEastAsia" w:cstheme="minorEastAsia"/>
          <w:b/>
          <w:bCs/>
          <w:kern w:val="2"/>
          <w:sz w:val="24"/>
          <w:szCs w:val="24"/>
        </w:rPr>
      </w:pPr>
      <w:r>
        <w:rPr>
          <w:rFonts w:hint="eastAsia" w:asciiTheme="minorEastAsia" w:hAnsiTheme="minorEastAsia" w:eastAsiaTheme="minorEastAsia" w:cstheme="minorEastAsia"/>
          <w:b/>
          <w:bCs/>
          <w:kern w:val="2"/>
          <w:sz w:val="24"/>
          <w:szCs w:val="24"/>
          <w:lang w:val="en-US" w:eastAsia="zh-CN" w:bidi="ar"/>
        </w:rPr>
        <w:t>（一）活动背景</w:t>
      </w:r>
    </w:p>
    <w:p w14:paraId="14808C72">
      <w:pPr>
        <w:pStyle w:val="3"/>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firstLine="480" w:firstLineChars="200"/>
        <w:jc w:val="both"/>
        <w:textAlignment w:val="auto"/>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val="en-US" w:eastAsia="zh-CN" w:bidi="ar-SA"/>
        </w:rPr>
        <w:t>为深入贯彻落实国家卫健委“儿科和精神卫生服务年”决策部署，全面推进我省精神卫生与心理健康工作，省委省政府和省卫健委将加强儿童青少年心理健康工作列为重点任务。</w:t>
      </w:r>
      <w:r>
        <w:rPr>
          <w:rFonts w:hint="eastAsia" w:asciiTheme="minorEastAsia" w:hAnsiTheme="minorEastAsia" w:eastAsiaTheme="minorEastAsia" w:cstheme="minorEastAsia"/>
          <w:kern w:val="2"/>
          <w:sz w:val="24"/>
          <w:szCs w:val="24"/>
          <w:lang w:val="en-US" w:eastAsia="zh-CN" w:bidi="ar"/>
        </w:rPr>
        <w:t>活动以关注儿童青少年心理健康为重点，联动政府、学校、医院、媒体资源，走进海南省中小学校，共同关注儿童青少年的心理健康教育，倾听儿童青少年的声音，为儿童青少年创造温暖、和谐的成长环境。</w:t>
      </w:r>
    </w:p>
    <w:p w14:paraId="312C2BDB">
      <w:pPr>
        <w:keepNext w:val="0"/>
        <w:keepLines w:val="0"/>
        <w:pageBreakBefore w:val="0"/>
        <w:widowControl w:val="0"/>
        <w:numPr>
          <w:ilvl w:val="0"/>
          <w:numId w:val="6"/>
        </w:numPr>
        <w:suppressLineNumbers w:val="0"/>
        <w:kinsoku/>
        <w:wordWrap/>
        <w:overflowPunct/>
        <w:topLinePunct w:val="0"/>
        <w:autoSpaceDE/>
        <w:autoSpaceDN/>
        <w:bidi w:val="0"/>
        <w:adjustRightInd/>
        <w:snapToGrid/>
        <w:spacing w:before="0" w:beforeAutospacing="0" w:after="0" w:afterAutospacing="0" w:line="560" w:lineRule="exact"/>
        <w:ind w:left="0" w:right="0" w:firstLine="482" w:firstLineChars="200"/>
        <w:jc w:val="both"/>
        <w:textAlignment w:val="auto"/>
        <w:rPr>
          <w:rFonts w:hint="eastAsia" w:asciiTheme="minorEastAsia" w:hAnsiTheme="minorEastAsia" w:eastAsiaTheme="minorEastAsia" w:cstheme="minorEastAsia"/>
          <w:b/>
          <w:bCs/>
          <w:kern w:val="2"/>
          <w:sz w:val="24"/>
          <w:szCs w:val="24"/>
        </w:rPr>
      </w:pPr>
      <w:r>
        <w:rPr>
          <w:rFonts w:hint="eastAsia" w:asciiTheme="minorEastAsia" w:hAnsiTheme="minorEastAsia" w:eastAsiaTheme="minorEastAsia" w:cstheme="minorEastAsia"/>
          <w:b/>
          <w:bCs/>
          <w:kern w:val="2"/>
          <w:sz w:val="24"/>
          <w:szCs w:val="24"/>
          <w:lang w:val="en-US" w:eastAsia="zh-CN" w:bidi="ar"/>
        </w:rPr>
        <w:t>活动主题</w:t>
      </w:r>
    </w:p>
    <w:p w14:paraId="38913BF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Theme="minorEastAsia" w:hAnsiTheme="minorEastAsia" w:eastAsiaTheme="minorEastAsia" w:cstheme="minorEastAsia"/>
          <w:kern w:val="2"/>
          <w:sz w:val="24"/>
          <w:szCs w:val="24"/>
          <w:highlight w:val="yellow"/>
          <w:lang w:val="en-US"/>
        </w:rPr>
      </w:pPr>
      <w:r>
        <w:rPr>
          <w:rFonts w:hint="eastAsia" w:asciiTheme="minorEastAsia" w:hAnsiTheme="minorEastAsia" w:eastAsiaTheme="minorEastAsia" w:cstheme="minorEastAsia"/>
          <w:b/>
          <w:bCs/>
          <w:kern w:val="2"/>
          <w:sz w:val="24"/>
          <w:szCs w:val="24"/>
          <w:lang w:val="en-US" w:eastAsia="zh-CN" w:bidi="ar"/>
        </w:rPr>
        <w:t xml:space="preserve">    </w:t>
      </w:r>
      <w:r>
        <w:rPr>
          <w:rFonts w:hint="eastAsia" w:asciiTheme="minorEastAsia" w:hAnsiTheme="minorEastAsia" w:eastAsiaTheme="minorEastAsia" w:cstheme="minorEastAsia"/>
          <w:kern w:val="2"/>
          <w:sz w:val="24"/>
          <w:szCs w:val="24"/>
          <w:lang w:val="en-US" w:eastAsia="zh-CN" w:bidi="ar"/>
        </w:rPr>
        <w:t xml:space="preserve"> 心理健康进校园</w:t>
      </w:r>
    </w:p>
    <w:p w14:paraId="5EA8A296">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482" w:firstLineChars="200"/>
        <w:jc w:val="both"/>
        <w:textAlignment w:val="auto"/>
        <w:rPr>
          <w:rFonts w:hint="eastAsia" w:asciiTheme="minorEastAsia" w:hAnsiTheme="minorEastAsia" w:eastAsiaTheme="minorEastAsia" w:cstheme="minorEastAsia"/>
          <w:b/>
          <w:bCs/>
          <w:kern w:val="2"/>
          <w:sz w:val="24"/>
          <w:szCs w:val="24"/>
        </w:rPr>
      </w:pPr>
      <w:r>
        <w:rPr>
          <w:rFonts w:hint="eastAsia" w:asciiTheme="minorEastAsia" w:hAnsiTheme="minorEastAsia" w:eastAsiaTheme="minorEastAsia" w:cstheme="minorEastAsia"/>
          <w:b/>
          <w:bCs/>
          <w:kern w:val="2"/>
          <w:sz w:val="24"/>
          <w:szCs w:val="24"/>
          <w:lang w:val="en-US" w:eastAsia="zh-CN" w:bidi="ar"/>
        </w:rPr>
        <w:t>（三）宣传形式</w:t>
      </w:r>
    </w:p>
    <w:p w14:paraId="3A778E9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480" w:firstLineChars="200"/>
        <w:jc w:val="both"/>
        <w:textAlignment w:val="auto"/>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val="en-US" w:eastAsia="zh-CN" w:bidi="ar"/>
        </w:rPr>
        <w:t>1.整合利用政府单位、医院、媒体、高等院校及其他社会资源，多渠道、多形式，助推教职工、家长、学生三方心理健康建设取得新成效。</w:t>
      </w:r>
    </w:p>
    <w:p w14:paraId="1F47EB8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480" w:firstLineChars="200"/>
        <w:jc w:val="both"/>
        <w:textAlignment w:val="auto"/>
        <w:rPr>
          <w:rFonts w:hint="eastAsia" w:asciiTheme="minorEastAsia" w:hAnsiTheme="minorEastAsia" w:eastAsiaTheme="minorEastAsia" w:cstheme="minorEastAsia"/>
          <w:kern w:val="2"/>
          <w:sz w:val="24"/>
          <w:szCs w:val="24"/>
          <w:lang w:val="en-US" w:eastAsia="zh-CN" w:bidi="ar"/>
        </w:rPr>
      </w:pPr>
      <w:r>
        <w:rPr>
          <w:rFonts w:hint="eastAsia" w:asciiTheme="minorEastAsia" w:hAnsiTheme="minorEastAsia" w:eastAsiaTheme="minorEastAsia" w:cstheme="minorEastAsia"/>
          <w:kern w:val="2"/>
          <w:sz w:val="24"/>
          <w:szCs w:val="24"/>
          <w:lang w:val="en-US" w:eastAsia="zh-CN" w:bidi="ar"/>
        </w:rPr>
        <w:t>2.采取视频图文双直播的方式，将心理健康进校园活动宣传覆盖到各市县青少年儿童及家长及教职工。</w:t>
      </w:r>
    </w:p>
    <w:p w14:paraId="0C22BAF7">
      <w:pPr>
        <w:pStyle w:val="23"/>
        <w:keepNext w:val="0"/>
        <w:keepLines w:val="0"/>
        <w:pageBreakBefore w:val="0"/>
        <w:kinsoku/>
        <w:wordWrap/>
        <w:overflowPunct/>
        <w:topLinePunct w:val="0"/>
        <w:autoSpaceDE/>
        <w:autoSpaceDN/>
        <w:bidi w:val="0"/>
        <w:adjustRightInd/>
        <w:snapToGrid/>
        <w:spacing w:line="560" w:lineRule="exact"/>
        <w:jc w:val="both"/>
        <w:textAlignment w:val="auto"/>
        <w:rPr>
          <w:rFonts w:hint="eastAsia" w:asciiTheme="minorEastAsia" w:hAnsiTheme="minorEastAsia" w:eastAsiaTheme="minorEastAsia" w:cstheme="minorEastAsia"/>
          <w:kern w:val="2"/>
          <w:sz w:val="24"/>
          <w:szCs w:val="24"/>
          <w:lang w:val="en-US" w:eastAsia="zh-CN" w:bidi="ar"/>
        </w:rPr>
      </w:pPr>
      <w:r>
        <w:rPr>
          <w:rFonts w:hint="eastAsia" w:asciiTheme="minorEastAsia" w:hAnsiTheme="minorEastAsia" w:eastAsiaTheme="minorEastAsia" w:cstheme="minorEastAsia"/>
          <w:kern w:val="2"/>
          <w:sz w:val="24"/>
          <w:szCs w:val="24"/>
          <w:lang w:val="en-US" w:eastAsia="zh-CN" w:bidi="ar"/>
        </w:rPr>
        <w:t>3.网络剧要结合海南省地区特点，采取海南话+普通话+专家科普等结合方式，全面提升内容质量，塑造良好医院形象。</w:t>
      </w:r>
    </w:p>
    <w:p w14:paraId="35DA8240">
      <w:pPr>
        <w:pStyle w:val="23"/>
        <w:keepNext w:val="0"/>
        <w:keepLines w:val="0"/>
        <w:pageBreakBefore w:val="0"/>
        <w:kinsoku/>
        <w:wordWrap/>
        <w:overflowPunct/>
        <w:topLinePunct w:val="0"/>
        <w:autoSpaceDE/>
        <w:autoSpaceDN/>
        <w:bidi w:val="0"/>
        <w:adjustRightInd/>
        <w:snapToGrid/>
        <w:spacing w:line="560" w:lineRule="exact"/>
        <w:jc w:val="both"/>
        <w:textAlignment w:val="auto"/>
        <w:rPr>
          <w:rFonts w:hint="eastAsia" w:asciiTheme="minorEastAsia" w:hAnsiTheme="minorEastAsia" w:eastAsiaTheme="minorEastAsia" w:cstheme="minorEastAsia"/>
          <w:kern w:val="2"/>
          <w:sz w:val="24"/>
          <w:szCs w:val="24"/>
          <w:lang w:val="en-US" w:eastAsia="zh-CN" w:bidi="ar"/>
        </w:rPr>
      </w:pPr>
      <w:r>
        <w:rPr>
          <w:rFonts w:hint="eastAsia" w:asciiTheme="minorEastAsia" w:hAnsiTheme="minorEastAsia" w:eastAsiaTheme="minorEastAsia" w:cstheme="minorEastAsia"/>
          <w:kern w:val="2"/>
          <w:sz w:val="24"/>
          <w:szCs w:val="24"/>
          <w:lang w:val="en-US" w:eastAsia="zh-CN" w:bidi="ar"/>
        </w:rPr>
        <w:t>4.2024年我省儿童青少年心理健康已进海口、三亚、文昌、乐东、昌江、儋州等市县，2025年心理健康进校园活动需进驻其余各市县，形成全流程覆盖宣传。</w:t>
      </w:r>
    </w:p>
    <w:p w14:paraId="46EFEAF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482" w:firstLineChars="200"/>
        <w:jc w:val="both"/>
        <w:textAlignment w:val="auto"/>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b/>
          <w:bCs/>
          <w:kern w:val="2"/>
          <w:sz w:val="24"/>
          <w:szCs w:val="24"/>
          <w:lang w:val="en-US" w:eastAsia="zh-CN" w:bidi="ar"/>
        </w:rPr>
        <w:t>（四）宣传内容</w:t>
      </w:r>
    </w:p>
    <w:p w14:paraId="358E43F1">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480" w:firstLineChars="200"/>
        <w:jc w:val="both"/>
        <w:textAlignment w:val="auto"/>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val="en-US" w:eastAsia="zh-CN" w:bidi="ar"/>
        </w:rPr>
        <w:t>1.进校园活动定制服务</w:t>
      </w:r>
    </w:p>
    <w:p w14:paraId="52EBBED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480" w:firstLineChars="200"/>
        <w:jc w:val="both"/>
        <w:textAlignment w:val="auto"/>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val="en-US" w:eastAsia="zh-CN" w:bidi="ar"/>
        </w:rPr>
        <w:t>（1）线上直播活动 10 场（每场 45 分钟）：通过举行10场主题明确的直播活动，每场主题要有针对性，个别性，向教职工、家长、学生普及心理健康知识、宣传心理健康服务和防治措施。</w:t>
      </w:r>
    </w:p>
    <w:p w14:paraId="029ABEA1">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480" w:firstLineChars="200"/>
        <w:jc w:val="both"/>
        <w:textAlignment w:val="auto"/>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（2）线下活动 10场（每场 90 分钟） </w:t>
      </w:r>
    </w:p>
    <w:p w14:paraId="16B66734">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480" w:firstLineChars="200"/>
        <w:jc w:val="both"/>
        <w:textAlignment w:val="auto"/>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lang w:val="en-US" w:eastAsia="zh-CN" w:bidi="ar"/>
        </w:rPr>
        <w:t>通过设计多样化形式的线下活动，普及心理健康素养十条和儿童青少年心理健康、学习压力缓解方法、科学睡眠等，让学生逃脱压力，打开心结，释放心情。</w:t>
      </w:r>
    </w:p>
    <w:p w14:paraId="62793EE9">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480" w:firstLineChars="200"/>
        <w:jc w:val="both"/>
        <w:textAlignment w:val="auto"/>
        <w:rPr>
          <w:rFonts w:hint="eastAsia" w:asciiTheme="minorEastAsia" w:hAnsiTheme="minorEastAsia" w:eastAsiaTheme="minorEastAsia" w:cstheme="minorEastAsia"/>
          <w:color w:val="000000"/>
          <w:kern w:val="0"/>
          <w:sz w:val="24"/>
          <w:szCs w:val="24"/>
          <w:lang w:val="en-US" w:eastAsia="zh-CN" w:bidi="ar"/>
        </w:rPr>
      </w:pPr>
      <w:r>
        <w:rPr>
          <w:rFonts w:hint="eastAsia" w:asciiTheme="minorEastAsia" w:hAnsiTheme="minorEastAsia" w:eastAsiaTheme="minorEastAsia" w:cstheme="minorEastAsia"/>
          <w:color w:val="000000"/>
          <w:kern w:val="0"/>
          <w:sz w:val="24"/>
          <w:szCs w:val="24"/>
          <w:lang w:val="en-US" w:eastAsia="zh-CN" w:bidi="ar"/>
        </w:rPr>
        <w:t>2.结合儿童青少年需求，策划多样化活动，创新线上+线下方式，涵盖短视频、新闻、直播（含总宣视频1条）等多样化形式，确保活动取得实效。</w:t>
      </w:r>
    </w:p>
    <w:p w14:paraId="6885A9AC">
      <w:pPr>
        <w:pStyle w:val="23"/>
        <w:keepNext w:val="0"/>
        <w:keepLines w:val="0"/>
        <w:pageBreakBefore w:val="0"/>
        <w:numPr>
          <w:ilvl w:val="0"/>
          <w:numId w:val="0"/>
        </w:numPr>
        <w:kinsoku/>
        <w:wordWrap/>
        <w:overflowPunct/>
        <w:topLinePunct w:val="0"/>
        <w:autoSpaceDE/>
        <w:autoSpaceDN/>
        <w:bidi w:val="0"/>
        <w:adjustRightInd/>
        <w:snapToGrid/>
        <w:spacing w:line="560" w:lineRule="exact"/>
        <w:ind w:firstLine="480" w:firstLineChars="200"/>
        <w:jc w:val="both"/>
        <w:textAlignment w:val="auto"/>
        <w:rPr>
          <w:rFonts w:hint="eastAsia" w:asciiTheme="minorEastAsia" w:hAnsiTheme="minorEastAsia" w:eastAsiaTheme="minorEastAsia" w:cstheme="minorEastAsia"/>
          <w:color w:val="000000"/>
          <w:kern w:val="0"/>
          <w:sz w:val="24"/>
          <w:szCs w:val="24"/>
          <w:lang w:val="en-US" w:eastAsia="zh-CN" w:bidi="ar"/>
        </w:rPr>
      </w:pPr>
      <w:r>
        <w:rPr>
          <w:rFonts w:hint="eastAsia" w:asciiTheme="minorEastAsia" w:hAnsiTheme="minorEastAsia" w:eastAsiaTheme="minorEastAsia" w:cstheme="minorEastAsia"/>
          <w:color w:val="000000"/>
          <w:kern w:val="0"/>
          <w:sz w:val="24"/>
          <w:szCs w:val="24"/>
          <w:lang w:val="en-US" w:eastAsia="zh-CN" w:bidi="ar"/>
        </w:rPr>
        <w:t>3.结合儿童青少年特点，制定符合儿童青少年现阶段的短剧8集，用于全省儿童青少年宣传材料。</w:t>
      </w:r>
    </w:p>
    <w:p w14:paraId="4594A59E">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jc w:val="both"/>
        <w:textAlignment w:val="auto"/>
        <w:rPr>
          <w:rFonts w:hint="eastAsia" w:asciiTheme="minorEastAsia" w:hAnsiTheme="minorEastAsia" w:eastAsiaTheme="minorEastAsia" w:cstheme="minorEastAsia"/>
          <w:color w:val="000000"/>
          <w:kern w:val="0"/>
          <w:sz w:val="24"/>
          <w:szCs w:val="24"/>
          <w:lang w:val="en-US" w:eastAsia="zh-CN" w:bidi="ar"/>
        </w:rPr>
      </w:pPr>
      <w:r>
        <w:rPr>
          <w:rFonts w:hint="eastAsia" w:asciiTheme="minorEastAsia" w:hAnsiTheme="minorEastAsia" w:eastAsiaTheme="minorEastAsia" w:cstheme="minorEastAsia"/>
          <w:color w:val="000000"/>
          <w:kern w:val="0"/>
          <w:sz w:val="24"/>
          <w:szCs w:val="24"/>
          <w:lang w:val="en-US" w:eastAsia="zh-CN" w:bidi="ar"/>
        </w:rPr>
        <w:t xml:space="preserve">    4.活动宣传服务</w:t>
      </w:r>
    </w:p>
    <w:p w14:paraId="4F00CC1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620"/>
        <w:jc w:val="both"/>
        <w:textAlignment w:val="auto"/>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color w:val="000000"/>
          <w:kern w:val="0"/>
          <w:sz w:val="24"/>
          <w:szCs w:val="24"/>
          <w:lang w:val="en-US" w:eastAsia="zh-CN" w:bidi="ar"/>
        </w:rPr>
        <w:t>针对海南省安宁医院、海南省精神卫生中心组织的现场活动及医院内典型的医疗案例等内容，进行宣传报道（含活动宣传微推、活动海报设计、活动短视频制作等）</w:t>
      </w:r>
    </w:p>
    <w:p w14:paraId="0133EE88">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480" w:firstLineChars="200"/>
        <w:jc w:val="both"/>
        <w:textAlignment w:val="auto"/>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lang w:val="en-US" w:eastAsia="zh-CN" w:bidi="ar"/>
        </w:rPr>
        <w:t>5.活动宣传物料（含设计及制作）</w:t>
      </w:r>
    </w:p>
    <w:p w14:paraId="78E08DF0">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60" w:lineRule="exact"/>
        <w:ind w:left="0" w:right="0" w:firstLine="480" w:firstLineChars="200"/>
        <w:jc w:val="both"/>
        <w:textAlignment w:val="auto"/>
        <w:rPr>
          <w:rFonts w:hint="eastAsia" w:asciiTheme="minorEastAsia" w:hAnsiTheme="minorEastAsia" w:eastAsiaTheme="minorEastAsia" w:cstheme="minorEastAsia"/>
          <w:kern w:val="2"/>
          <w:sz w:val="24"/>
          <w:szCs w:val="24"/>
          <w:lang w:val="en-US" w:eastAsia="zh-CN" w:bidi="ar"/>
        </w:rPr>
      </w:pPr>
      <w:r>
        <w:rPr>
          <w:rFonts w:hint="eastAsia" w:asciiTheme="minorEastAsia" w:hAnsiTheme="minorEastAsia" w:eastAsiaTheme="minorEastAsia" w:cstheme="minorEastAsia"/>
          <w:kern w:val="2"/>
          <w:sz w:val="24"/>
          <w:szCs w:val="24"/>
          <w:lang w:val="en-US" w:eastAsia="zh-CN" w:bidi="ar"/>
        </w:rPr>
        <w:t>6.针对项目内容的视频、活动等，需要在有资质的专业媒体进行传播（不限于电视，广播，新媒体，网络等），形成宣传强大合力。</w:t>
      </w:r>
    </w:p>
    <w:p w14:paraId="634498F4">
      <w:pPr>
        <w:pStyle w:val="23"/>
        <w:ind w:left="0" w:leftChars="0" w:firstLine="480" w:firstLineChars="200"/>
        <w:jc w:val="both"/>
        <w:rPr>
          <w:rFonts w:hint="eastAsia" w:asciiTheme="minorEastAsia" w:hAnsiTheme="minorEastAsia" w:eastAsiaTheme="minorEastAsia" w:cstheme="minorEastAsia"/>
          <w:kern w:val="2"/>
          <w:sz w:val="24"/>
          <w:szCs w:val="24"/>
          <w:lang w:val="en-US" w:eastAsia="zh-CN" w:bidi="ar"/>
        </w:rPr>
      </w:pPr>
      <w:r>
        <w:rPr>
          <w:rFonts w:hint="eastAsia" w:asciiTheme="minorEastAsia" w:hAnsiTheme="minorEastAsia" w:eastAsiaTheme="minorEastAsia" w:cstheme="minorEastAsia"/>
          <w:kern w:val="2"/>
          <w:sz w:val="24"/>
          <w:szCs w:val="24"/>
          <w:lang w:val="en-US" w:eastAsia="zh-CN" w:bidi="ar"/>
        </w:rPr>
        <w:t>7.网络剧拍摄和心理健康进校园活动所有版权归医院所有，最终需形成总结报告。</w:t>
      </w:r>
    </w:p>
    <w:p w14:paraId="11B465A1">
      <w:pPr>
        <w:pStyle w:val="23"/>
        <w:ind w:left="0" w:leftChars="0" w:firstLine="480" w:firstLineChars="200"/>
        <w:jc w:val="both"/>
        <w:rPr>
          <w:rFonts w:hint="eastAsia" w:asciiTheme="minorEastAsia" w:hAnsiTheme="minorEastAsia" w:eastAsiaTheme="minorEastAsia" w:cstheme="minorEastAsia"/>
          <w:kern w:val="2"/>
          <w:sz w:val="24"/>
          <w:szCs w:val="24"/>
          <w:lang w:val="en-US" w:eastAsia="zh-CN" w:bidi="ar"/>
        </w:rPr>
      </w:pPr>
      <w:r>
        <w:rPr>
          <w:rFonts w:hint="eastAsia" w:asciiTheme="minorEastAsia" w:hAnsiTheme="minorEastAsia" w:eastAsiaTheme="minorEastAsia" w:cstheme="minorEastAsia"/>
          <w:kern w:val="2"/>
          <w:sz w:val="24"/>
          <w:szCs w:val="24"/>
          <w:lang w:val="en-US" w:eastAsia="zh-CN" w:bidi="ar"/>
        </w:rPr>
        <w:t>8.网络剧的脚本等需装订成册上报单位，所有版权归医院所有。</w:t>
      </w:r>
    </w:p>
    <w:p w14:paraId="39487ACA">
      <w:pPr>
        <w:pStyle w:val="23"/>
        <w:ind w:left="0" w:leftChars="0" w:firstLine="480" w:firstLineChars="200"/>
        <w:jc w:val="both"/>
        <w:rPr>
          <w:rFonts w:hint="eastAsia" w:asciiTheme="minorEastAsia" w:hAnsiTheme="minorEastAsia" w:eastAsiaTheme="minorEastAsia" w:cstheme="minorEastAsia"/>
          <w:kern w:val="2"/>
          <w:sz w:val="24"/>
          <w:szCs w:val="24"/>
          <w:lang w:val="en-US" w:eastAsia="zh-CN" w:bidi="ar"/>
        </w:rPr>
      </w:pPr>
      <w:r>
        <w:rPr>
          <w:rFonts w:hint="eastAsia" w:asciiTheme="minorEastAsia" w:hAnsiTheme="minorEastAsia" w:eastAsiaTheme="minorEastAsia" w:cstheme="minorEastAsia"/>
          <w:kern w:val="2"/>
          <w:sz w:val="24"/>
          <w:szCs w:val="24"/>
          <w:lang w:val="en-US" w:eastAsia="zh-CN" w:bidi="ar"/>
        </w:rPr>
        <w:t>9.所有网络剧或活动出席的专家需有副高以上职称，在专业领域上有所成就。</w:t>
      </w:r>
    </w:p>
    <w:p w14:paraId="0046A639">
      <w:pPr>
        <w:pStyle w:val="23"/>
        <w:jc w:val="both"/>
        <w:rPr>
          <w:rFonts w:hint="eastAsia" w:asciiTheme="minorEastAsia" w:hAnsiTheme="minorEastAsia" w:eastAsiaTheme="minorEastAsia" w:cstheme="minorEastAsia"/>
          <w:b/>
          <w:bCs/>
          <w:kern w:val="2"/>
          <w:sz w:val="24"/>
          <w:szCs w:val="24"/>
          <w:lang w:val="en-US" w:eastAsia="zh-CN" w:bidi="ar"/>
        </w:rPr>
      </w:pPr>
      <w:r>
        <w:rPr>
          <w:rFonts w:hint="eastAsia" w:asciiTheme="minorEastAsia" w:hAnsiTheme="minorEastAsia" w:eastAsiaTheme="minorEastAsia" w:cstheme="minorEastAsia"/>
          <w:b/>
          <w:bCs/>
          <w:kern w:val="2"/>
          <w:sz w:val="24"/>
          <w:szCs w:val="24"/>
          <w:lang w:val="en-US" w:eastAsia="zh-CN" w:bidi="ar"/>
        </w:rPr>
        <w:t>（五）预期成效</w:t>
      </w:r>
    </w:p>
    <w:p w14:paraId="668E586E">
      <w:pPr>
        <w:pStyle w:val="12"/>
        <w:keepNext w:val="0"/>
        <w:keepLines w:val="0"/>
        <w:pageBreakBefore w:val="0"/>
        <w:widowControl w:val="0"/>
        <w:numPr>
          <w:ilvl w:val="0"/>
          <w:numId w:val="0"/>
        </w:numPr>
        <w:suppressAutoHyphens/>
        <w:kinsoku/>
        <w:wordWrap/>
        <w:overflowPunct/>
        <w:topLinePunct w:val="0"/>
        <w:autoSpaceDE/>
        <w:autoSpaceDN/>
        <w:bidi w:val="0"/>
        <w:adjustRightInd/>
        <w:snapToGrid/>
        <w:spacing w:beforeAutospacing="0" w:afterAutospacing="0" w:line="560" w:lineRule="exact"/>
        <w:ind w:firstLine="480" w:firstLineChars="200"/>
        <w:jc w:val="both"/>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b w:val="0"/>
          <w:bCs w:val="0"/>
          <w:color w:val="auto"/>
          <w:kern w:val="2"/>
          <w:sz w:val="24"/>
          <w:szCs w:val="24"/>
          <w:lang w:val="en-US" w:eastAsia="zh-CN" w:bidi="ar-SA"/>
        </w:rPr>
        <w:t>心理健康进校园活动通过线上线下结合的方式，不仅能够辐射更多学生、家长、教职工等人群，还能增强学生的参与感和获得感。线上直播突破时间和空间限制，让更多学生和家长受益；线下互动则通过趣味活动加深学生对心理健康知识的理解，营造积极向上的校园氛围。</w:t>
      </w:r>
    </w:p>
    <w:p w14:paraId="577C2D1C">
      <w:pPr>
        <w:keepNext w:val="0"/>
        <w:keepLines w:val="0"/>
        <w:pageBreakBefore w:val="0"/>
        <w:widowControl w:val="0"/>
        <w:numPr>
          <w:ilvl w:val="0"/>
          <w:numId w:val="0"/>
        </w:numPr>
        <w:kinsoku/>
        <w:wordWrap/>
        <w:overflowPunct/>
        <w:topLinePunct w:val="0"/>
        <w:autoSpaceDE/>
        <w:autoSpaceDN/>
        <w:bidi w:val="0"/>
        <w:adjustRightInd/>
        <w:snapToGrid/>
        <w:spacing w:beforeAutospacing="0" w:afterAutospacing="0" w:line="560" w:lineRule="exact"/>
        <w:ind w:firstLine="480" w:firstLineChars="200"/>
        <w:jc w:val="both"/>
        <w:textAlignment w:val="auto"/>
        <w:rPr>
          <w:rFonts w:hint="eastAsia" w:asciiTheme="minorEastAsia" w:hAnsiTheme="minorEastAsia" w:eastAsiaTheme="minorEastAsia" w:cstheme="minorEastAsia"/>
          <w:kern w:val="2"/>
          <w:sz w:val="24"/>
          <w:szCs w:val="24"/>
          <w:lang w:val="en-US" w:eastAsia="zh-CN" w:bidi="ar"/>
        </w:rPr>
      </w:pPr>
      <w:r>
        <w:rPr>
          <w:rFonts w:hint="eastAsia" w:asciiTheme="minorEastAsia" w:hAnsiTheme="minorEastAsia" w:eastAsiaTheme="minorEastAsia" w:cstheme="minorEastAsia"/>
          <w:b w:val="0"/>
          <w:bCs w:val="0"/>
          <w:color w:val="auto"/>
          <w:kern w:val="2"/>
          <w:sz w:val="24"/>
          <w:szCs w:val="24"/>
          <w:lang w:val="en-US" w:eastAsia="zh-CN" w:bidi="ar-SA"/>
        </w:rPr>
        <w:t>微短剧将巧妙融入医院和科室宣传，片尾通过自然引导，鼓励观众拨打12356心理热线或前往医院寻求专业帮助，不仅为公众提供了实用的心理健康指导，还展现了海南省安宁医院的专业形象与社会责任感，为推进健康海南建设贡献力量。项目旨在通过寓教于乐的方式，帮助更多人群找回快乐，守护心理健康，为构建和谐健康的社会环境注入正能量。</w:t>
      </w:r>
    </w:p>
    <w:p w14:paraId="1A7219A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480" w:firstLineChars="200"/>
        <w:jc w:val="both"/>
        <w:textAlignment w:val="auto"/>
        <w:rPr>
          <w:rFonts w:hint="eastAsia" w:asciiTheme="minorEastAsia" w:hAnsiTheme="minorEastAsia" w:eastAsiaTheme="minorEastAsia" w:cstheme="minorEastAsia"/>
          <w:kern w:val="2"/>
          <w:sz w:val="24"/>
          <w:szCs w:val="24"/>
        </w:rPr>
      </w:pPr>
      <w:r>
        <w:rPr>
          <w:rFonts w:hint="eastAsia" w:asciiTheme="minorEastAsia" w:hAnsiTheme="minorEastAsia" w:eastAsiaTheme="minorEastAsia" w:cstheme="minorEastAsia"/>
          <w:kern w:val="2"/>
          <w:sz w:val="24"/>
          <w:szCs w:val="24"/>
          <w:lang w:val="en-US" w:eastAsia="zh-CN" w:bidi="ar"/>
        </w:rPr>
        <w:t>四、付款方式：合同签订后付50%，项目验收合格付50%。</w:t>
      </w:r>
    </w:p>
    <w:p w14:paraId="0F666F50">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jc w:val="left"/>
        <w:textAlignment w:val="auto"/>
        <w:rPr>
          <w:rFonts w:hint="eastAsia" w:ascii="仿宋" w:hAnsi="仿宋" w:eastAsia="仿宋" w:cs="仿宋"/>
          <w:kern w:val="2"/>
          <w:sz w:val="32"/>
          <w:szCs w:val="32"/>
          <w:lang w:val="en-US" w:eastAsia="zh-CN"/>
        </w:rPr>
      </w:pPr>
    </w:p>
    <w:p w14:paraId="082C48B8">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黑体" w:cs="黑体"/>
          <w:kern w:val="2"/>
          <w:sz w:val="32"/>
          <w:szCs w:val="32"/>
        </w:rPr>
      </w:pPr>
    </w:p>
    <w:p w14:paraId="434B6617">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jc w:val="left"/>
        <w:textAlignment w:val="auto"/>
        <w:rPr>
          <w:rFonts w:hint="eastAsia" w:ascii="仿宋" w:hAnsi="仿宋" w:eastAsia="仿宋" w:cs="仿宋"/>
          <w:kern w:val="2"/>
          <w:sz w:val="32"/>
          <w:szCs w:val="32"/>
          <w:lang w:val="en-US" w:eastAsia="zh-CN"/>
        </w:rPr>
      </w:pPr>
    </w:p>
    <w:p w14:paraId="1E63358A">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right="0"/>
        <w:jc w:val="left"/>
        <w:textAlignment w:val="auto"/>
      </w:pPr>
    </w:p>
    <w:p w14:paraId="3C830ECB">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仿宋" w:hAnsi="仿宋" w:eastAsia="仿宋" w:cs="仿宋"/>
          <w:kern w:val="2"/>
          <w:sz w:val="32"/>
          <w:szCs w:val="32"/>
        </w:rPr>
      </w:pPr>
    </w:p>
    <w:p w14:paraId="04F8DC3F">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_GB2312" w:hAnsi="仿宋_GB2312" w:eastAsia="仿宋_GB2312" w:cs="仿宋_GB2312"/>
          <w:sz w:val="32"/>
          <w:szCs w:val="32"/>
          <w:lang w:val="en-US" w:eastAsia="zh-CN"/>
        </w:rPr>
      </w:pPr>
    </w:p>
    <w:p w14:paraId="70493DD4">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仿宋_GB2312" w:hAnsi="仿宋_GB2312" w:eastAsia="仿宋_GB2312" w:cs="仿宋_GB2312"/>
          <w:b/>
          <w:bCs/>
          <w:sz w:val="32"/>
          <w:szCs w:val="32"/>
          <w:lang w:val="en-US" w:eastAsia="zh-CN"/>
        </w:rPr>
      </w:pPr>
    </w:p>
    <w:p w14:paraId="17A3F512">
      <w:pPr>
        <w:bidi w:val="0"/>
        <w:ind w:firstLine="508" w:firstLineChars="0"/>
        <w:jc w:val="left"/>
        <w:rPr>
          <w:rFonts w:hint="eastAsia"/>
          <w:lang w:val="en-US" w:eastAsia="zh-CN"/>
        </w:rPr>
      </w:pPr>
    </w:p>
    <w:p w14:paraId="2EF05B0F">
      <w:pPr>
        <w:pStyle w:val="4"/>
        <w:keepNext/>
        <w:keepLines/>
        <w:pageBreakBefore/>
        <w:widowControl w:val="0"/>
        <w:kinsoku/>
        <w:wordWrap/>
        <w:overflowPunct/>
        <w:topLinePunct w:val="0"/>
        <w:autoSpaceDE/>
        <w:autoSpaceDN/>
        <w:bidi w:val="0"/>
        <w:adjustRightInd/>
        <w:snapToGrid/>
        <w:spacing w:line="579" w:lineRule="auto"/>
        <w:jc w:val="center"/>
        <w:textAlignment w:val="auto"/>
        <w:rPr>
          <w:color w:val="auto"/>
        </w:rPr>
      </w:pPr>
      <w:bookmarkStart w:id="92" w:name="_Toc31721"/>
      <w:r>
        <w:rPr>
          <w:rFonts w:hint="eastAsia"/>
          <w:color w:val="auto"/>
        </w:rPr>
        <w:t>第</w:t>
      </w:r>
      <w:r>
        <w:rPr>
          <w:rFonts w:hint="eastAsia"/>
          <w:color w:val="auto"/>
          <w:lang w:val="en-US" w:eastAsia="zh-CN"/>
        </w:rPr>
        <w:t>四章</w:t>
      </w:r>
      <w:r>
        <w:rPr>
          <w:rFonts w:hint="eastAsia"/>
          <w:color w:val="auto"/>
        </w:rPr>
        <w:t xml:space="preserve">  合同条款及格式</w:t>
      </w:r>
      <w:bookmarkEnd w:id="89"/>
      <w:bookmarkEnd w:id="92"/>
    </w:p>
    <w:p w14:paraId="71E62066">
      <w:pPr>
        <w:spacing w:line="360" w:lineRule="auto"/>
        <w:jc w:val="center"/>
        <w:rPr>
          <w:rFonts w:ascii="宋体" w:hAnsi="宋体" w:cs="宋体"/>
          <w:b/>
          <w:color w:val="auto"/>
          <w:sz w:val="24"/>
        </w:rPr>
      </w:pPr>
    </w:p>
    <w:p w14:paraId="5BA49CFA">
      <w:pPr>
        <w:spacing w:line="360" w:lineRule="auto"/>
        <w:jc w:val="center"/>
        <w:rPr>
          <w:rFonts w:ascii="宋体" w:hAnsi="宋体" w:cs="宋体"/>
          <w:b/>
          <w:color w:val="auto"/>
          <w:sz w:val="24"/>
        </w:rPr>
      </w:pPr>
    </w:p>
    <w:p w14:paraId="2687D785">
      <w:pPr>
        <w:spacing w:line="360" w:lineRule="auto"/>
        <w:jc w:val="center"/>
        <w:rPr>
          <w:rFonts w:ascii="宋体" w:hAnsi="宋体" w:cs="宋体"/>
          <w:b/>
          <w:color w:val="auto"/>
          <w:sz w:val="24"/>
        </w:rPr>
      </w:pPr>
    </w:p>
    <w:p w14:paraId="68727622">
      <w:pPr>
        <w:spacing w:line="360" w:lineRule="auto"/>
        <w:jc w:val="center"/>
        <w:rPr>
          <w:rFonts w:hint="eastAsia" w:ascii="宋体" w:hAnsi="宋体" w:eastAsia="宋体" w:cs="宋体"/>
          <w:b/>
          <w:color w:val="auto"/>
          <w:kern w:val="0"/>
          <w:sz w:val="32"/>
          <w:szCs w:val="32"/>
          <w:lang w:val="en-GB" w:eastAsia="zh-CN"/>
        </w:rPr>
      </w:pPr>
      <w:r>
        <w:rPr>
          <w:rFonts w:hint="eastAsia" w:ascii="宋体" w:hAnsi="宋体" w:cs="宋体"/>
          <w:b/>
          <w:color w:val="auto"/>
          <w:kern w:val="0"/>
          <w:sz w:val="32"/>
          <w:szCs w:val="32"/>
          <w:lang w:val="en-GB" w:eastAsia="zh-CN"/>
        </w:rPr>
        <w:t>海南省安宁医院心理健康进校园项目宣传活动</w:t>
      </w:r>
    </w:p>
    <w:p w14:paraId="117446B0">
      <w:pPr>
        <w:spacing w:line="360" w:lineRule="auto"/>
        <w:jc w:val="center"/>
        <w:rPr>
          <w:rFonts w:ascii="宋体" w:hAnsi="宋体" w:cs="宋体"/>
          <w:b/>
          <w:color w:val="auto"/>
          <w:sz w:val="32"/>
          <w:szCs w:val="32"/>
        </w:rPr>
      </w:pPr>
      <w:r>
        <w:rPr>
          <w:rFonts w:hint="eastAsia" w:ascii="宋体" w:hAnsi="宋体" w:cs="宋体"/>
          <w:b/>
          <w:color w:val="auto"/>
          <w:sz w:val="32"/>
          <w:szCs w:val="32"/>
        </w:rPr>
        <w:t>采购合同（仅供参考）</w:t>
      </w:r>
    </w:p>
    <w:p w14:paraId="2A4FF027">
      <w:pPr>
        <w:spacing w:line="360" w:lineRule="auto"/>
        <w:jc w:val="center"/>
        <w:rPr>
          <w:rFonts w:ascii="宋体" w:hAnsi="宋体" w:cs="宋体"/>
          <w:b/>
          <w:bCs/>
          <w:color w:val="auto"/>
          <w:sz w:val="28"/>
          <w:szCs w:val="28"/>
        </w:rPr>
      </w:pPr>
    </w:p>
    <w:p w14:paraId="42D8B9DA">
      <w:pPr>
        <w:spacing w:line="360" w:lineRule="auto"/>
        <w:jc w:val="center"/>
        <w:rPr>
          <w:rFonts w:ascii="宋体" w:hAnsi="宋体" w:cs="宋体"/>
          <w:b/>
          <w:bCs/>
          <w:color w:val="auto"/>
          <w:sz w:val="28"/>
          <w:szCs w:val="28"/>
        </w:rPr>
      </w:pPr>
    </w:p>
    <w:p w14:paraId="66EF8D25">
      <w:pPr>
        <w:spacing w:line="360" w:lineRule="auto"/>
        <w:jc w:val="center"/>
        <w:rPr>
          <w:rFonts w:ascii="宋体" w:hAnsi="宋体" w:cs="宋体"/>
          <w:b/>
          <w:bCs/>
          <w:color w:val="auto"/>
          <w:sz w:val="28"/>
          <w:szCs w:val="28"/>
        </w:rPr>
      </w:pPr>
    </w:p>
    <w:p w14:paraId="10CEEF27">
      <w:pPr>
        <w:spacing w:line="360" w:lineRule="auto"/>
        <w:rPr>
          <w:rFonts w:ascii="宋体" w:hAnsi="宋体" w:cs="宋体"/>
          <w:b/>
          <w:color w:val="auto"/>
          <w:sz w:val="28"/>
          <w:szCs w:val="28"/>
        </w:rPr>
      </w:pPr>
      <w:r>
        <w:rPr>
          <w:rFonts w:hint="eastAsia" w:ascii="宋体" w:hAnsi="宋体" w:cs="宋体"/>
          <w:b/>
          <w:bCs/>
          <w:color w:val="auto"/>
          <w:sz w:val="28"/>
          <w:szCs w:val="28"/>
        </w:rPr>
        <w:t xml:space="preserve">                项目编号：</w:t>
      </w:r>
      <w:r>
        <w:rPr>
          <w:rFonts w:hint="eastAsia" w:ascii="宋体" w:hAnsi="宋体" w:cs="宋体"/>
          <w:b/>
          <w:bCs/>
          <w:color w:val="auto"/>
          <w:sz w:val="28"/>
          <w:szCs w:val="28"/>
          <w:u w:val="single"/>
          <w:lang w:eastAsia="zh-CN"/>
        </w:rPr>
        <w:t>HNZD-2025-037</w:t>
      </w:r>
    </w:p>
    <w:p w14:paraId="3550912E">
      <w:pPr>
        <w:spacing w:line="360" w:lineRule="auto"/>
        <w:ind w:left="3654" w:hanging="3654" w:hangingChars="1300"/>
        <w:rPr>
          <w:rFonts w:hint="eastAsia" w:ascii="宋体" w:hAnsi="宋体" w:eastAsia="宋体" w:cs="宋体"/>
          <w:b/>
          <w:color w:val="auto"/>
          <w:kern w:val="0"/>
          <w:sz w:val="32"/>
          <w:szCs w:val="32"/>
          <w:u w:val="single"/>
          <w:lang w:val="en-GB" w:eastAsia="zh-CN"/>
        </w:rPr>
      </w:pPr>
      <w:r>
        <w:rPr>
          <w:rFonts w:hint="eastAsia" w:ascii="宋体" w:hAnsi="宋体" w:cs="宋体"/>
          <w:b/>
          <w:bCs/>
          <w:color w:val="auto"/>
          <w:sz w:val="28"/>
          <w:szCs w:val="28"/>
        </w:rPr>
        <w:t xml:space="preserve">                项目名称：</w:t>
      </w:r>
      <w:r>
        <w:rPr>
          <w:rFonts w:hint="eastAsia" w:ascii="宋体" w:hAnsi="宋体" w:cs="宋体"/>
          <w:b/>
          <w:color w:val="auto"/>
          <w:kern w:val="0"/>
          <w:sz w:val="32"/>
          <w:szCs w:val="32"/>
          <w:u w:val="single"/>
          <w:lang w:val="en-GB" w:eastAsia="zh-CN"/>
        </w:rPr>
        <w:t>海南省安宁医院心理健康进校园项目宣传活动</w:t>
      </w:r>
    </w:p>
    <w:p w14:paraId="22BC802D">
      <w:pPr>
        <w:pStyle w:val="18"/>
        <w:ind w:firstLine="2249" w:firstLineChars="800"/>
        <w:rPr>
          <w:color w:val="auto"/>
        </w:rPr>
      </w:pPr>
      <w:r>
        <w:rPr>
          <w:rFonts w:hint="eastAsia" w:ascii="宋体" w:hAnsi="宋体" w:cs="宋体"/>
          <w:b/>
          <w:bCs/>
          <w:color w:val="auto"/>
          <w:sz w:val="28"/>
          <w:szCs w:val="28"/>
        </w:rPr>
        <w:t>分组包号：</w:t>
      </w:r>
      <w:r>
        <w:rPr>
          <w:rFonts w:hint="eastAsia" w:ascii="宋体" w:hAnsi="宋体" w:cs="宋体"/>
          <w:b/>
          <w:bCs/>
          <w:color w:val="auto"/>
          <w:sz w:val="28"/>
          <w:szCs w:val="28"/>
          <w:u w:val="single"/>
        </w:rPr>
        <w:t xml:space="preserve">        </w:t>
      </w:r>
      <w:r>
        <w:rPr>
          <w:rFonts w:hint="eastAsia" w:ascii="宋体" w:hAnsi="宋体" w:cs="宋体"/>
          <w:b/>
          <w:bCs/>
          <w:color w:val="auto"/>
          <w:sz w:val="28"/>
          <w:szCs w:val="28"/>
          <w:u w:val="single"/>
          <w:lang w:val="en-US" w:eastAsia="zh-CN"/>
        </w:rPr>
        <w:t xml:space="preserve">         </w:t>
      </w:r>
      <w:r>
        <w:rPr>
          <w:rFonts w:hint="eastAsia" w:ascii="宋体" w:hAnsi="宋体" w:cs="宋体"/>
          <w:b/>
          <w:bCs/>
          <w:color w:val="auto"/>
          <w:sz w:val="28"/>
          <w:szCs w:val="28"/>
          <w:u w:val="single"/>
        </w:rPr>
        <w:t xml:space="preserve">   </w:t>
      </w:r>
    </w:p>
    <w:p w14:paraId="5ACAAC7F">
      <w:pPr>
        <w:spacing w:line="360" w:lineRule="auto"/>
        <w:rPr>
          <w:rFonts w:ascii="宋体" w:hAnsi="宋体" w:cs="宋体"/>
          <w:b/>
          <w:bCs/>
          <w:color w:val="auto"/>
          <w:sz w:val="28"/>
          <w:szCs w:val="28"/>
          <w:u w:val="single"/>
        </w:rPr>
      </w:pPr>
      <w:r>
        <w:rPr>
          <w:rFonts w:hint="eastAsia" w:ascii="宋体" w:hAnsi="宋体" w:cs="宋体"/>
          <w:b/>
          <w:bCs/>
          <w:color w:val="auto"/>
          <w:sz w:val="28"/>
          <w:szCs w:val="28"/>
        </w:rPr>
        <w:t xml:space="preserve">                合同编号</w:t>
      </w:r>
      <w:r>
        <w:rPr>
          <w:rFonts w:hint="eastAsia" w:ascii="宋体" w:hAnsi="宋体" w:cs="宋体"/>
          <w:color w:val="auto"/>
          <w:sz w:val="28"/>
          <w:szCs w:val="28"/>
        </w:rPr>
        <w:t>：</w:t>
      </w:r>
      <w:r>
        <w:rPr>
          <w:rFonts w:hint="eastAsia" w:ascii="宋体" w:hAnsi="宋体" w:cs="宋体"/>
          <w:color w:val="auto"/>
          <w:sz w:val="28"/>
          <w:szCs w:val="28"/>
          <w:u w:val="single"/>
        </w:rPr>
        <w:t xml:space="preserve">                    </w:t>
      </w:r>
    </w:p>
    <w:p w14:paraId="21C7986B">
      <w:pPr>
        <w:spacing w:line="360" w:lineRule="auto"/>
        <w:ind w:right="57"/>
        <w:rPr>
          <w:rFonts w:ascii="宋体" w:hAnsi="宋体" w:cs="宋体"/>
          <w:b/>
          <w:bCs/>
          <w:color w:val="auto"/>
          <w:sz w:val="28"/>
          <w:szCs w:val="28"/>
          <w:u w:val="single"/>
        </w:rPr>
      </w:pPr>
    </w:p>
    <w:p w14:paraId="012D8AFE">
      <w:pPr>
        <w:spacing w:line="360" w:lineRule="auto"/>
        <w:ind w:right="57"/>
        <w:jc w:val="center"/>
        <w:rPr>
          <w:rFonts w:ascii="宋体" w:hAnsi="宋体" w:cs="宋体"/>
          <w:b/>
          <w:bCs/>
          <w:color w:val="auto"/>
          <w:sz w:val="28"/>
          <w:szCs w:val="28"/>
          <w:u w:val="single"/>
        </w:rPr>
      </w:pPr>
    </w:p>
    <w:p w14:paraId="012CCFED">
      <w:pPr>
        <w:spacing w:line="360" w:lineRule="auto"/>
        <w:ind w:firstLine="1653" w:firstLineChars="588"/>
        <w:rPr>
          <w:rFonts w:ascii="宋体" w:hAnsi="宋体" w:cs="宋体"/>
          <w:b/>
          <w:bCs/>
          <w:color w:val="auto"/>
          <w:sz w:val="28"/>
          <w:szCs w:val="28"/>
          <w:u w:val="single"/>
        </w:rPr>
      </w:pPr>
      <w:r>
        <w:rPr>
          <w:rFonts w:hint="eastAsia" w:ascii="宋体" w:hAnsi="宋体" w:cs="宋体"/>
          <w:b/>
          <w:bCs/>
          <w:color w:val="auto"/>
          <w:sz w:val="28"/>
          <w:szCs w:val="28"/>
        </w:rPr>
        <w:t xml:space="preserve">    甲方：</w:t>
      </w:r>
      <w:r>
        <w:rPr>
          <w:rFonts w:hint="eastAsia" w:ascii="宋体" w:hAnsi="宋体" w:cs="宋体"/>
          <w:b/>
          <w:bCs/>
          <w:color w:val="auto"/>
          <w:sz w:val="28"/>
          <w:szCs w:val="28"/>
          <w:u w:val="single"/>
        </w:rPr>
        <w:t xml:space="preserve">      　采购人　　　     </w:t>
      </w:r>
    </w:p>
    <w:p w14:paraId="7C8E68E1">
      <w:pPr>
        <w:spacing w:line="360" w:lineRule="auto"/>
        <w:ind w:firstLine="1653" w:firstLineChars="588"/>
        <w:rPr>
          <w:rFonts w:ascii="宋体" w:hAnsi="宋体" w:cs="宋体"/>
          <w:b/>
          <w:bCs/>
          <w:color w:val="auto"/>
          <w:sz w:val="28"/>
          <w:szCs w:val="28"/>
          <w:u w:val="single"/>
        </w:rPr>
      </w:pPr>
      <w:r>
        <w:rPr>
          <w:rFonts w:hint="eastAsia" w:ascii="宋体" w:hAnsi="宋体" w:cs="宋体"/>
          <w:b/>
          <w:bCs/>
          <w:color w:val="auto"/>
          <w:sz w:val="28"/>
          <w:szCs w:val="28"/>
        </w:rPr>
        <w:t xml:space="preserve">    乙方：</w:t>
      </w:r>
      <w:r>
        <w:rPr>
          <w:rFonts w:hint="eastAsia" w:ascii="宋体" w:hAnsi="宋体" w:cs="宋体"/>
          <w:b/>
          <w:bCs/>
          <w:color w:val="auto"/>
          <w:sz w:val="28"/>
          <w:szCs w:val="28"/>
          <w:u w:val="single"/>
        </w:rPr>
        <w:t xml:space="preserve">        成交供应商　     </w:t>
      </w:r>
    </w:p>
    <w:p w14:paraId="6526388E">
      <w:pPr>
        <w:spacing w:line="360" w:lineRule="auto"/>
        <w:jc w:val="center"/>
        <w:rPr>
          <w:rFonts w:ascii="宋体" w:hAnsi="宋体" w:cs="宋体"/>
          <w:b/>
          <w:color w:val="auto"/>
          <w:sz w:val="28"/>
          <w:szCs w:val="28"/>
        </w:rPr>
      </w:pPr>
    </w:p>
    <w:p w14:paraId="1731DF48">
      <w:pPr>
        <w:spacing w:line="360" w:lineRule="auto"/>
        <w:jc w:val="both"/>
        <w:rPr>
          <w:rFonts w:ascii="宋体" w:hAnsi="宋体" w:cs="宋体"/>
          <w:b/>
          <w:color w:val="auto"/>
          <w:sz w:val="28"/>
          <w:szCs w:val="28"/>
        </w:rPr>
      </w:pPr>
    </w:p>
    <w:p w14:paraId="543692BB">
      <w:pPr>
        <w:spacing w:line="360" w:lineRule="auto"/>
        <w:jc w:val="center"/>
        <w:rPr>
          <w:rFonts w:hint="eastAsia" w:ascii="宋体" w:hAnsi="宋体" w:cs="宋体"/>
          <w:b/>
          <w:color w:val="auto"/>
          <w:sz w:val="28"/>
          <w:szCs w:val="28"/>
        </w:rPr>
      </w:pPr>
      <w:r>
        <w:rPr>
          <w:rFonts w:hint="eastAsia" w:ascii="宋体" w:hAnsi="宋体" w:cs="宋体"/>
          <w:b/>
          <w:color w:val="auto"/>
          <w:sz w:val="28"/>
          <w:szCs w:val="28"/>
        </w:rPr>
        <w:t>签订日期：</w:t>
      </w:r>
      <w:r>
        <w:rPr>
          <w:rFonts w:hint="eastAsia" w:ascii="宋体" w:hAnsi="宋体" w:cs="宋体"/>
          <w:b/>
          <w:color w:val="auto"/>
          <w:sz w:val="28"/>
          <w:szCs w:val="28"/>
          <w:u w:val="single"/>
        </w:rPr>
        <w:t xml:space="preserve">      </w:t>
      </w:r>
      <w:r>
        <w:rPr>
          <w:rFonts w:hint="eastAsia" w:ascii="宋体" w:hAnsi="宋体" w:cs="宋体"/>
          <w:b/>
          <w:color w:val="auto"/>
          <w:sz w:val="28"/>
          <w:szCs w:val="28"/>
        </w:rPr>
        <w:t>年</w:t>
      </w:r>
      <w:r>
        <w:rPr>
          <w:rFonts w:hint="eastAsia" w:ascii="宋体" w:hAnsi="宋体" w:cs="宋体"/>
          <w:b/>
          <w:color w:val="auto"/>
          <w:sz w:val="28"/>
          <w:szCs w:val="28"/>
          <w:u w:val="single"/>
        </w:rPr>
        <w:t xml:space="preserve">    </w:t>
      </w:r>
      <w:r>
        <w:rPr>
          <w:rFonts w:hint="eastAsia" w:ascii="宋体" w:hAnsi="宋体" w:cs="宋体"/>
          <w:b/>
          <w:color w:val="auto"/>
          <w:sz w:val="28"/>
          <w:szCs w:val="28"/>
        </w:rPr>
        <w:t>月</w:t>
      </w:r>
      <w:r>
        <w:rPr>
          <w:rFonts w:hint="eastAsia" w:ascii="宋体" w:hAnsi="宋体" w:cs="宋体"/>
          <w:b/>
          <w:color w:val="auto"/>
          <w:sz w:val="28"/>
          <w:szCs w:val="28"/>
          <w:u w:val="single"/>
        </w:rPr>
        <w:t xml:space="preserve">    </w:t>
      </w:r>
      <w:r>
        <w:rPr>
          <w:rFonts w:hint="eastAsia" w:ascii="宋体" w:hAnsi="宋体" w:cs="宋体"/>
          <w:b/>
          <w:color w:val="auto"/>
          <w:sz w:val="28"/>
          <w:szCs w:val="28"/>
        </w:rPr>
        <w:t>日</w:t>
      </w:r>
    </w:p>
    <w:p w14:paraId="4BD10E5C">
      <w:pPr>
        <w:snapToGrid w:val="0"/>
        <w:spacing w:before="19" w:line="480" w:lineRule="auto"/>
        <w:rPr>
          <w:rFonts w:hint="eastAsia" w:ascii="宋体" w:hAnsi="宋体" w:cs="宋体"/>
          <w:color w:val="auto"/>
          <w:sz w:val="24"/>
        </w:rPr>
      </w:pPr>
    </w:p>
    <w:p w14:paraId="78A84B80">
      <w:pPr>
        <w:snapToGrid w:val="0"/>
        <w:spacing w:before="19" w:line="480" w:lineRule="auto"/>
        <w:rPr>
          <w:rFonts w:hint="eastAsia" w:ascii="宋体" w:hAnsi="宋体" w:cs="宋体"/>
          <w:color w:val="auto"/>
          <w:sz w:val="24"/>
        </w:rPr>
      </w:pPr>
    </w:p>
    <w:p w14:paraId="23C237C9">
      <w:pPr>
        <w:snapToGrid w:val="0"/>
        <w:spacing w:before="19" w:line="480" w:lineRule="auto"/>
        <w:rPr>
          <w:rFonts w:hint="eastAsia" w:ascii="宋体" w:hAnsi="宋体" w:cs="宋体"/>
          <w:color w:val="auto"/>
          <w:sz w:val="24"/>
        </w:rPr>
      </w:pPr>
    </w:p>
    <w:p w14:paraId="4CA81AC8">
      <w:pPr>
        <w:snapToGrid w:val="0"/>
        <w:spacing w:before="19" w:line="480" w:lineRule="auto"/>
        <w:rPr>
          <w:rFonts w:ascii="宋体" w:hAnsi="宋体" w:cs="宋体"/>
          <w:bCs/>
          <w:color w:val="auto"/>
          <w:sz w:val="24"/>
          <w:u w:val="single"/>
        </w:rPr>
      </w:pPr>
      <w:r>
        <w:rPr>
          <w:rFonts w:hint="eastAsia" w:ascii="宋体" w:hAnsi="宋体" w:cs="宋体"/>
          <w:color w:val="auto"/>
          <w:sz w:val="24"/>
        </w:rPr>
        <w:t>甲方：</w:t>
      </w:r>
      <w:r>
        <w:rPr>
          <w:rFonts w:hint="eastAsia" w:ascii="宋体" w:hAnsi="宋体" w:cs="宋体"/>
          <w:b/>
          <w:color w:val="auto"/>
          <w:sz w:val="24"/>
          <w:u w:val="single"/>
        </w:rPr>
        <w:t xml:space="preserve">      采购人　　　　</w:t>
      </w:r>
      <w:r>
        <w:rPr>
          <w:rFonts w:hint="eastAsia" w:ascii="宋体" w:hAnsi="宋体" w:cs="宋体"/>
          <w:bCs/>
          <w:color w:val="auto"/>
          <w:sz w:val="24"/>
          <w:u w:val="single"/>
        </w:rPr>
        <w:t xml:space="preserve">   </w:t>
      </w:r>
    </w:p>
    <w:p w14:paraId="6C0FA24D">
      <w:pPr>
        <w:snapToGrid w:val="0"/>
        <w:spacing w:line="480" w:lineRule="auto"/>
        <w:rPr>
          <w:rFonts w:ascii="宋体" w:hAnsi="宋体" w:cs="宋体"/>
          <w:b/>
          <w:color w:val="auto"/>
          <w:sz w:val="24"/>
          <w:u w:val="single"/>
        </w:rPr>
      </w:pPr>
      <w:r>
        <w:rPr>
          <w:rFonts w:hint="eastAsia" w:ascii="宋体" w:hAnsi="宋体" w:cs="宋体"/>
          <w:bCs/>
          <w:color w:val="auto"/>
          <w:sz w:val="24"/>
        </w:rPr>
        <w:t>乙方：</w:t>
      </w:r>
      <w:r>
        <w:rPr>
          <w:rFonts w:hint="eastAsia" w:ascii="宋体" w:hAnsi="宋体" w:cs="宋体"/>
          <w:bCs/>
          <w:color w:val="auto"/>
          <w:sz w:val="24"/>
          <w:u w:val="single"/>
        </w:rPr>
        <w:t xml:space="preserve">      </w:t>
      </w:r>
      <w:r>
        <w:rPr>
          <w:rFonts w:hint="eastAsia" w:ascii="宋体" w:hAnsi="宋体" w:cs="宋体"/>
          <w:b/>
          <w:color w:val="auto"/>
          <w:sz w:val="24"/>
          <w:u w:val="single"/>
        </w:rPr>
        <w:t>成交供应商</w:t>
      </w:r>
      <w:r>
        <w:rPr>
          <w:rFonts w:hint="eastAsia" w:ascii="宋体" w:hAnsi="宋体" w:cs="宋体"/>
          <w:bCs/>
          <w:color w:val="auto"/>
          <w:sz w:val="24"/>
          <w:u w:val="single"/>
        </w:rPr>
        <w:t xml:space="preserve">           </w:t>
      </w:r>
    </w:p>
    <w:p w14:paraId="1335DF1E">
      <w:pPr>
        <w:snapToGrid w:val="0"/>
        <w:spacing w:line="440" w:lineRule="exact"/>
        <w:ind w:firstLine="480" w:firstLineChars="200"/>
        <w:rPr>
          <w:rFonts w:ascii="宋体" w:hAnsi="宋体" w:cs="宋体"/>
          <w:color w:val="auto"/>
          <w:sz w:val="24"/>
        </w:rPr>
      </w:pPr>
    </w:p>
    <w:p w14:paraId="5F650B2B">
      <w:pPr>
        <w:snapToGrid w:val="0"/>
        <w:spacing w:line="440" w:lineRule="exact"/>
        <w:ind w:firstLine="480" w:firstLineChars="200"/>
        <w:rPr>
          <w:rFonts w:ascii="宋体" w:hAnsi="宋体" w:cs="宋体"/>
          <w:b/>
          <w:color w:val="auto"/>
          <w:sz w:val="36"/>
          <w:szCs w:val="36"/>
        </w:rPr>
      </w:pPr>
      <w:r>
        <w:rPr>
          <w:rFonts w:hint="eastAsia" w:ascii="宋体" w:hAnsi="宋体" w:cs="宋体"/>
          <w:color w:val="auto"/>
          <w:sz w:val="24"/>
        </w:rPr>
        <w:t>甲乙双方根据</w:t>
      </w:r>
      <w:r>
        <w:rPr>
          <w:rFonts w:hint="eastAsia" w:ascii="宋体" w:hAnsi="宋体" w:cs="宋体"/>
          <w:color w:val="auto"/>
          <w:sz w:val="24"/>
          <w:u w:val="single"/>
        </w:rPr>
        <w:t xml:space="preserve">      </w:t>
      </w:r>
      <w:r>
        <w:rPr>
          <w:rFonts w:hint="eastAsia" w:ascii="宋体" w:hAnsi="宋体" w:cs="宋体"/>
          <w:color w:val="auto"/>
          <w:sz w:val="24"/>
        </w:rPr>
        <w:t>年</w:t>
      </w:r>
      <w:r>
        <w:rPr>
          <w:rFonts w:hint="eastAsia" w:ascii="宋体" w:hAnsi="宋体" w:cs="宋体"/>
          <w:color w:val="auto"/>
          <w:sz w:val="24"/>
          <w:u w:val="single"/>
        </w:rPr>
        <w:t xml:space="preserve">    </w:t>
      </w:r>
      <w:r>
        <w:rPr>
          <w:rFonts w:hint="eastAsia" w:ascii="宋体" w:hAnsi="宋体" w:cs="宋体"/>
          <w:color w:val="auto"/>
          <w:sz w:val="24"/>
        </w:rPr>
        <w:t>月</w:t>
      </w:r>
      <w:r>
        <w:rPr>
          <w:rFonts w:hint="eastAsia" w:ascii="宋体" w:hAnsi="宋体" w:cs="宋体"/>
          <w:color w:val="auto"/>
          <w:sz w:val="24"/>
          <w:u w:val="single"/>
        </w:rPr>
        <w:t xml:space="preserve">    </w:t>
      </w:r>
      <w:r>
        <w:rPr>
          <w:rFonts w:hint="eastAsia" w:ascii="宋体" w:hAnsi="宋体" w:cs="宋体"/>
          <w:color w:val="auto"/>
          <w:sz w:val="24"/>
        </w:rPr>
        <w:t>日</w:t>
      </w:r>
      <w:r>
        <w:rPr>
          <w:rFonts w:hint="eastAsia" w:ascii="宋体" w:hAnsi="宋体" w:cs="宋体"/>
          <w:color w:val="auto"/>
          <w:sz w:val="24"/>
          <w:lang w:eastAsia="zh-CN"/>
        </w:rPr>
        <w:t>海南省安宁医院心理健康进校园项目宣传活动</w:t>
      </w:r>
      <w:r>
        <w:rPr>
          <w:rFonts w:hint="eastAsia" w:ascii="宋体" w:hAnsi="宋体" w:cs="宋体"/>
          <w:b/>
          <w:bCs/>
          <w:color w:val="auto"/>
          <w:sz w:val="24"/>
          <w:u w:val="single"/>
        </w:rPr>
        <w:t>（项目编号：</w:t>
      </w:r>
      <w:r>
        <w:rPr>
          <w:rFonts w:hint="eastAsia" w:ascii="宋体" w:hAnsi="宋体" w:cs="宋体"/>
          <w:b/>
          <w:bCs/>
          <w:color w:val="auto"/>
          <w:sz w:val="24"/>
          <w:u w:val="single"/>
          <w:lang w:eastAsia="zh-CN"/>
        </w:rPr>
        <w:t>HNZD-2025-037</w:t>
      </w:r>
      <w:r>
        <w:rPr>
          <w:rFonts w:hint="eastAsia" w:ascii="宋体" w:hAnsi="宋体" w:cs="宋体"/>
          <w:b/>
          <w:bCs/>
          <w:color w:val="auto"/>
          <w:sz w:val="24"/>
          <w:u w:val="single"/>
        </w:rPr>
        <w:t>）</w:t>
      </w:r>
      <w:r>
        <w:rPr>
          <w:rFonts w:hint="eastAsia" w:ascii="宋体" w:hAnsi="宋体" w:cs="宋体"/>
          <w:color w:val="auto"/>
          <w:sz w:val="24"/>
        </w:rPr>
        <w:t>竞争性磋商采购结果及磋商文件的要求，经协商一致，达成以下协议。</w:t>
      </w:r>
    </w:p>
    <w:p w14:paraId="421CA8B4">
      <w:pPr>
        <w:snapToGrid w:val="0"/>
        <w:spacing w:before="156" w:beforeLines="50" w:after="156" w:afterLines="50" w:line="440" w:lineRule="exact"/>
        <w:jc w:val="center"/>
        <w:rPr>
          <w:rFonts w:ascii="宋体" w:hAnsi="宋体" w:cs="宋体"/>
          <w:b/>
          <w:color w:val="auto"/>
          <w:sz w:val="24"/>
        </w:rPr>
      </w:pPr>
    </w:p>
    <w:p w14:paraId="6557DBC6">
      <w:pPr>
        <w:snapToGrid w:val="0"/>
        <w:spacing w:before="156" w:beforeLines="50" w:after="156" w:afterLines="50" w:line="440" w:lineRule="exact"/>
        <w:jc w:val="center"/>
        <w:rPr>
          <w:rFonts w:ascii="宋体" w:hAnsi="宋体" w:cs="宋体"/>
          <w:b/>
          <w:color w:val="auto"/>
          <w:sz w:val="24"/>
        </w:rPr>
      </w:pPr>
      <w:r>
        <w:rPr>
          <w:rFonts w:hint="eastAsia" w:ascii="宋体" w:hAnsi="宋体" w:cs="宋体"/>
          <w:b/>
          <w:color w:val="auto"/>
          <w:sz w:val="24"/>
        </w:rPr>
        <w:t>（条款内容自拟）</w:t>
      </w:r>
    </w:p>
    <w:p w14:paraId="60C6C3E9">
      <w:pPr>
        <w:snapToGrid w:val="0"/>
        <w:spacing w:before="156" w:beforeLines="50" w:after="156" w:afterLines="50" w:line="440" w:lineRule="exact"/>
        <w:rPr>
          <w:rFonts w:ascii="宋体" w:hAnsi="宋体" w:cs="宋体"/>
          <w:b/>
          <w:color w:val="auto"/>
          <w:sz w:val="24"/>
        </w:rPr>
      </w:pPr>
      <w:r>
        <w:rPr>
          <w:rFonts w:hint="eastAsia" w:ascii="宋体" w:hAnsi="宋体" w:cs="宋体"/>
          <w:b/>
          <w:color w:val="auto"/>
          <w:sz w:val="24"/>
        </w:rPr>
        <w:t>一、合同纠纷处理</w:t>
      </w:r>
    </w:p>
    <w:p w14:paraId="473733F7">
      <w:pPr>
        <w:tabs>
          <w:tab w:val="left" w:pos="1980"/>
        </w:tabs>
        <w:snapToGrid w:val="0"/>
        <w:spacing w:line="440" w:lineRule="exact"/>
        <w:ind w:firstLine="480" w:firstLineChars="200"/>
        <w:rPr>
          <w:rFonts w:ascii="宋体" w:hAnsi="宋体" w:cs="宋体"/>
          <w:color w:val="auto"/>
          <w:sz w:val="24"/>
        </w:rPr>
      </w:pPr>
      <w:r>
        <w:rPr>
          <w:rFonts w:hint="eastAsia" w:ascii="宋体" w:hAnsi="宋体" w:cs="宋体"/>
          <w:color w:val="auto"/>
          <w:sz w:val="24"/>
        </w:rPr>
        <w:t>本合同执行过程中如发生纠纷，作如下处理：</w:t>
      </w:r>
    </w:p>
    <w:p w14:paraId="00B48349">
      <w:pPr>
        <w:tabs>
          <w:tab w:val="left" w:pos="1980"/>
        </w:tabs>
        <w:snapToGrid w:val="0"/>
        <w:spacing w:line="440" w:lineRule="exact"/>
        <w:ind w:firstLine="480" w:firstLineChars="200"/>
        <w:rPr>
          <w:rFonts w:ascii="宋体" w:hAnsi="宋体" w:cs="宋体"/>
          <w:color w:val="auto"/>
          <w:sz w:val="24"/>
        </w:rPr>
      </w:pPr>
      <w:r>
        <w:rPr>
          <w:rFonts w:hint="eastAsia" w:ascii="宋体" w:hAnsi="宋体" w:cs="宋体"/>
          <w:color w:val="auto"/>
          <w:sz w:val="24"/>
        </w:rPr>
        <w:t>1、申请仲裁。仲裁机构为海南仲裁委员会。</w:t>
      </w:r>
    </w:p>
    <w:p w14:paraId="28ACCF79">
      <w:pPr>
        <w:tabs>
          <w:tab w:val="left" w:pos="1980"/>
        </w:tabs>
        <w:snapToGrid w:val="0"/>
        <w:spacing w:line="440" w:lineRule="exact"/>
        <w:ind w:firstLine="480" w:firstLineChars="200"/>
        <w:rPr>
          <w:rFonts w:ascii="宋体" w:hAnsi="宋体" w:cs="宋体"/>
          <w:color w:val="auto"/>
          <w:sz w:val="24"/>
        </w:rPr>
      </w:pPr>
      <w:r>
        <w:rPr>
          <w:rFonts w:hint="eastAsia" w:ascii="宋体" w:hAnsi="宋体" w:cs="宋体"/>
          <w:color w:val="auto"/>
          <w:sz w:val="24"/>
        </w:rPr>
        <w:t>2、提起诉讼。诉讼地点为采购人所在地。</w:t>
      </w:r>
    </w:p>
    <w:p w14:paraId="69AEF3DB">
      <w:pPr>
        <w:snapToGrid w:val="0"/>
        <w:spacing w:before="156" w:beforeLines="50" w:after="156" w:afterLines="50" w:line="440" w:lineRule="exact"/>
        <w:rPr>
          <w:rFonts w:ascii="宋体" w:hAnsi="宋体" w:cs="宋体"/>
          <w:b/>
          <w:color w:val="auto"/>
          <w:sz w:val="24"/>
        </w:rPr>
      </w:pPr>
      <w:r>
        <w:rPr>
          <w:rFonts w:hint="eastAsia" w:ascii="宋体" w:hAnsi="宋体" w:cs="宋体"/>
          <w:b/>
          <w:color w:val="auto"/>
          <w:sz w:val="24"/>
        </w:rPr>
        <w:t>二、合同生效</w:t>
      </w:r>
    </w:p>
    <w:p w14:paraId="65F1C54E">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本合同由甲乙双方签字盖章后生效。</w:t>
      </w:r>
    </w:p>
    <w:p w14:paraId="1158D56D">
      <w:pPr>
        <w:snapToGrid w:val="0"/>
        <w:spacing w:before="156" w:beforeLines="50" w:after="156" w:afterLines="50" w:line="440" w:lineRule="exact"/>
        <w:rPr>
          <w:rFonts w:ascii="宋体" w:hAnsi="宋体" w:cs="宋体"/>
          <w:b/>
          <w:color w:val="auto"/>
          <w:sz w:val="24"/>
        </w:rPr>
      </w:pPr>
      <w:r>
        <w:rPr>
          <w:rFonts w:hint="eastAsia" w:ascii="宋体" w:hAnsi="宋体" w:cs="宋体"/>
          <w:b/>
          <w:color w:val="auto"/>
          <w:sz w:val="24"/>
        </w:rPr>
        <w:t>三、合同鉴证</w:t>
      </w:r>
    </w:p>
    <w:p w14:paraId="11D2EB34">
      <w:pPr>
        <w:snapToGrid w:val="0"/>
        <w:spacing w:line="440" w:lineRule="exact"/>
        <w:ind w:firstLine="480" w:firstLineChars="200"/>
        <w:rPr>
          <w:rFonts w:ascii="宋体" w:hAnsi="宋体" w:cs="宋体"/>
          <w:b/>
          <w:color w:val="auto"/>
          <w:sz w:val="24"/>
        </w:rPr>
      </w:pPr>
      <w:r>
        <w:rPr>
          <w:rFonts w:hint="eastAsia" w:ascii="宋体" w:hAnsi="宋体" w:cs="宋体"/>
          <w:color w:val="auto"/>
          <w:sz w:val="24"/>
        </w:rPr>
        <w:t>采购代理机构应当在本合同上签章，以证明本合同条款与采购文件、响应文件的相关要求相符并且未对采购货物和技术参数进行实质性修改。</w:t>
      </w:r>
    </w:p>
    <w:p w14:paraId="28D7628C">
      <w:pPr>
        <w:snapToGrid w:val="0"/>
        <w:spacing w:before="156" w:beforeLines="50" w:after="156" w:afterLines="50" w:line="440" w:lineRule="exact"/>
        <w:rPr>
          <w:rFonts w:ascii="宋体" w:hAnsi="宋体" w:cs="宋体"/>
          <w:b/>
          <w:color w:val="auto"/>
          <w:sz w:val="24"/>
        </w:rPr>
      </w:pPr>
      <w:r>
        <w:rPr>
          <w:rFonts w:hint="eastAsia" w:ascii="宋体" w:hAnsi="宋体" w:cs="宋体"/>
          <w:b/>
          <w:color w:val="auto"/>
          <w:sz w:val="24"/>
        </w:rPr>
        <w:t>四、组成本合同的文件包括：</w:t>
      </w:r>
    </w:p>
    <w:p w14:paraId="518990EE">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1、合同通用条款和专用条款；</w:t>
      </w:r>
    </w:p>
    <w:p w14:paraId="74116AF4">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2、招标文件、乙方的响应文件和评标时的澄清函（如有）；</w:t>
      </w:r>
    </w:p>
    <w:p w14:paraId="7B484680">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3、中标通知书；</w:t>
      </w:r>
    </w:p>
    <w:p w14:paraId="1D3854D9">
      <w:pPr>
        <w:snapToGrid w:val="0"/>
        <w:spacing w:line="440" w:lineRule="exact"/>
        <w:ind w:firstLine="480" w:firstLineChars="200"/>
        <w:rPr>
          <w:rFonts w:ascii="宋体" w:hAnsi="宋体" w:cs="宋体"/>
          <w:color w:val="auto"/>
          <w:sz w:val="24"/>
        </w:rPr>
      </w:pPr>
      <w:r>
        <w:rPr>
          <w:rFonts w:hint="eastAsia" w:ascii="宋体" w:hAnsi="宋体" w:cs="宋体"/>
          <w:color w:val="auto"/>
          <w:sz w:val="24"/>
        </w:rPr>
        <w:t>4、甲乙双方商定的其他必要文件。</w:t>
      </w:r>
    </w:p>
    <w:p w14:paraId="65450C29">
      <w:pPr>
        <w:snapToGrid w:val="0"/>
        <w:spacing w:line="440" w:lineRule="exact"/>
        <w:ind w:firstLine="480" w:firstLineChars="200"/>
        <w:rPr>
          <w:rFonts w:ascii="宋体" w:hAnsi="宋体" w:cs="宋体"/>
          <w:bCs/>
          <w:color w:val="auto"/>
          <w:sz w:val="24"/>
        </w:rPr>
      </w:pPr>
      <w:r>
        <w:rPr>
          <w:rFonts w:hint="eastAsia" w:ascii="宋体" w:hAnsi="宋体" w:cs="宋体"/>
          <w:bCs/>
          <w:color w:val="auto"/>
          <w:sz w:val="24"/>
        </w:rPr>
        <w:t>上述合同文件内容互为补充，如有不明确，由甲方负责解释。</w:t>
      </w:r>
    </w:p>
    <w:p w14:paraId="35A2815A">
      <w:pPr>
        <w:snapToGrid w:val="0"/>
        <w:spacing w:before="156" w:beforeLines="50" w:after="156" w:afterLines="50" w:line="440" w:lineRule="exact"/>
        <w:rPr>
          <w:rFonts w:ascii="宋体" w:hAnsi="宋体" w:cs="宋体"/>
          <w:b/>
          <w:color w:val="auto"/>
          <w:sz w:val="24"/>
        </w:rPr>
      </w:pPr>
      <w:r>
        <w:rPr>
          <w:rFonts w:hint="eastAsia" w:ascii="宋体" w:hAnsi="宋体" w:cs="宋体"/>
          <w:b/>
          <w:color w:val="auto"/>
          <w:sz w:val="24"/>
        </w:rPr>
        <w:t>五、合同备案</w:t>
      </w:r>
    </w:p>
    <w:p w14:paraId="72DF12A0">
      <w:pPr>
        <w:snapToGrid w:val="0"/>
        <w:spacing w:line="440" w:lineRule="exact"/>
        <w:ind w:firstLine="480" w:firstLineChars="200"/>
        <w:rPr>
          <w:rFonts w:ascii="宋体" w:hAnsi="宋体" w:cs="宋体"/>
          <w:bCs/>
          <w:color w:val="auto"/>
          <w:sz w:val="24"/>
        </w:rPr>
      </w:pPr>
      <w:r>
        <w:rPr>
          <w:rFonts w:hint="eastAsia" w:ascii="宋体" w:hAnsi="宋体" w:cs="宋体"/>
          <w:bCs/>
          <w:color w:val="auto"/>
          <w:sz w:val="24"/>
        </w:rPr>
        <w:t>本合同</w:t>
      </w:r>
      <w:r>
        <w:rPr>
          <w:rFonts w:hint="eastAsia" w:ascii="宋体" w:hAnsi="宋体" w:cs="宋体"/>
          <w:b/>
          <w:color w:val="auto"/>
          <w:sz w:val="24"/>
        </w:rPr>
        <w:t>一式伍份</w:t>
      </w:r>
      <w:r>
        <w:rPr>
          <w:rFonts w:hint="eastAsia" w:ascii="宋体" w:hAnsi="宋体" w:cs="宋体"/>
          <w:bCs/>
          <w:color w:val="auto"/>
          <w:sz w:val="24"/>
        </w:rPr>
        <w:t>，中文书写。甲方、乙方各执</w:t>
      </w:r>
      <w:r>
        <w:rPr>
          <w:rFonts w:hint="eastAsia" w:ascii="宋体" w:hAnsi="宋体" w:cs="宋体"/>
          <w:b/>
          <w:color w:val="auto"/>
          <w:sz w:val="24"/>
        </w:rPr>
        <w:t>贰份</w:t>
      </w:r>
      <w:r>
        <w:rPr>
          <w:rFonts w:hint="eastAsia" w:ascii="宋体" w:hAnsi="宋体" w:cs="宋体"/>
          <w:bCs/>
          <w:color w:val="auto"/>
          <w:sz w:val="24"/>
        </w:rPr>
        <w:t>，</w:t>
      </w:r>
      <w:r>
        <w:rPr>
          <w:rFonts w:hint="eastAsia" w:ascii="宋体" w:hAnsi="宋体" w:cs="宋体"/>
          <w:b/>
          <w:color w:val="auto"/>
          <w:sz w:val="24"/>
        </w:rPr>
        <w:t>壹份</w:t>
      </w:r>
      <w:r>
        <w:rPr>
          <w:rFonts w:hint="eastAsia" w:ascii="宋体" w:hAnsi="宋体" w:cs="宋体"/>
          <w:bCs/>
          <w:color w:val="auto"/>
          <w:sz w:val="24"/>
        </w:rPr>
        <w:t>由采购代理机构备案。</w:t>
      </w:r>
    </w:p>
    <w:p w14:paraId="78694A8D">
      <w:pPr>
        <w:snapToGrid w:val="0"/>
        <w:spacing w:before="156" w:beforeLines="50" w:after="156" w:afterLines="50" w:line="440" w:lineRule="exact"/>
        <w:rPr>
          <w:rFonts w:ascii="宋体" w:hAnsi="宋体" w:cs="宋体"/>
          <w:b/>
          <w:color w:val="auto"/>
          <w:sz w:val="24"/>
        </w:rPr>
      </w:pPr>
      <w:r>
        <w:rPr>
          <w:rFonts w:hint="eastAsia" w:ascii="宋体" w:hAnsi="宋体" w:cs="宋体"/>
          <w:b/>
          <w:color w:val="auto"/>
          <w:sz w:val="24"/>
        </w:rPr>
        <w:t>六、合同转让和分包</w:t>
      </w:r>
    </w:p>
    <w:p w14:paraId="21AFDC50">
      <w:pPr>
        <w:snapToGrid w:val="0"/>
        <w:spacing w:line="440" w:lineRule="exact"/>
        <w:ind w:firstLine="480" w:firstLineChars="200"/>
        <w:rPr>
          <w:rFonts w:ascii="宋体" w:hAnsi="宋体" w:cs="宋体"/>
          <w:bCs/>
          <w:color w:val="auto"/>
          <w:sz w:val="24"/>
        </w:rPr>
      </w:pPr>
      <w:r>
        <w:rPr>
          <w:rFonts w:hint="eastAsia" w:ascii="宋体" w:hAnsi="宋体" w:cs="宋体"/>
          <w:bCs/>
          <w:color w:val="auto"/>
          <w:sz w:val="24"/>
        </w:rPr>
        <w:t>乙方不得全部或部分转让合同。除非甲方事先书面同意外，不得分包其应履行的合同义务。</w:t>
      </w:r>
    </w:p>
    <w:p w14:paraId="5BB1AC4E">
      <w:pPr>
        <w:snapToGrid w:val="0"/>
        <w:spacing w:before="156" w:beforeLines="50" w:after="156" w:afterLines="50" w:line="440" w:lineRule="exact"/>
        <w:ind w:firstLine="482" w:firstLineChars="200"/>
        <w:rPr>
          <w:rFonts w:ascii="宋体" w:hAnsi="宋体" w:cs="宋体"/>
          <w:b/>
          <w:color w:val="auto"/>
          <w:sz w:val="24"/>
          <w:u w:val="single"/>
        </w:rPr>
      </w:pPr>
      <w:r>
        <w:rPr>
          <w:rFonts w:hint="eastAsia" w:ascii="宋体" w:hAnsi="宋体" w:cs="宋体"/>
          <w:b/>
          <w:color w:val="auto"/>
          <w:sz w:val="24"/>
        </w:rPr>
        <w:t>甲方：</w:t>
      </w:r>
      <w:r>
        <w:rPr>
          <w:rFonts w:hint="eastAsia" w:ascii="宋体" w:hAnsi="宋体" w:cs="宋体"/>
          <w:b/>
          <w:color w:val="auto"/>
          <w:sz w:val="24"/>
          <w:u w:val="single"/>
        </w:rPr>
        <w:t xml:space="preserve">                                </w:t>
      </w:r>
      <w:r>
        <w:rPr>
          <w:rFonts w:hint="eastAsia" w:ascii="宋体" w:hAnsi="宋体" w:cs="宋体"/>
          <w:bCs/>
          <w:color w:val="auto"/>
          <w:sz w:val="24"/>
          <w:u w:val="single"/>
        </w:rPr>
        <w:t>（盖章）</w:t>
      </w:r>
    </w:p>
    <w:p w14:paraId="521F1042">
      <w:pPr>
        <w:snapToGrid w:val="0"/>
        <w:spacing w:before="156" w:beforeLines="50" w:after="156" w:afterLines="50" w:line="440" w:lineRule="exact"/>
        <w:ind w:firstLine="480" w:firstLineChars="200"/>
        <w:rPr>
          <w:rFonts w:ascii="宋体" w:hAnsi="宋体" w:cs="宋体"/>
          <w:b/>
          <w:color w:val="auto"/>
          <w:sz w:val="24"/>
          <w:u w:val="single"/>
        </w:rPr>
      </w:pPr>
      <w:r>
        <w:rPr>
          <w:rFonts w:hint="eastAsia" w:ascii="宋体" w:hAnsi="宋体" w:cs="宋体"/>
          <w:bCs/>
          <w:color w:val="auto"/>
          <w:sz w:val="24"/>
        </w:rPr>
        <w:t>地址：</w:t>
      </w:r>
      <w:r>
        <w:rPr>
          <w:rFonts w:hint="eastAsia" w:ascii="宋体" w:hAnsi="宋体" w:cs="宋体"/>
          <w:b/>
          <w:color w:val="auto"/>
          <w:sz w:val="24"/>
          <w:u w:val="single"/>
        </w:rPr>
        <w:t xml:space="preserve">                                        </w:t>
      </w:r>
    </w:p>
    <w:p w14:paraId="2562E9CF">
      <w:pPr>
        <w:snapToGrid w:val="0"/>
        <w:spacing w:before="156" w:beforeLines="50" w:after="156" w:afterLines="50" w:line="440" w:lineRule="exact"/>
        <w:ind w:firstLine="480" w:firstLineChars="200"/>
        <w:rPr>
          <w:rFonts w:ascii="宋体" w:hAnsi="宋体" w:cs="宋体"/>
          <w:color w:val="auto"/>
          <w:sz w:val="24"/>
        </w:rPr>
      </w:pPr>
      <w:r>
        <w:rPr>
          <w:rFonts w:hint="eastAsia" w:ascii="宋体" w:hAnsi="宋体" w:cs="宋体"/>
          <w:color w:val="auto"/>
          <w:sz w:val="24"/>
        </w:rPr>
        <w:t>法定（授权）代表人：</w:t>
      </w:r>
      <w:r>
        <w:rPr>
          <w:rFonts w:hint="eastAsia" w:ascii="宋体" w:hAnsi="宋体" w:cs="宋体"/>
          <w:bCs/>
          <w:color w:val="auto"/>
          <w:sz w:val="24"/>
          <w:u w:val="single"/>
        </w:rPr>
        <w:t xml:space="preserve">                  </w:t>
      </w:r>
      <w:r>
        <w:rPr>
          <w:rFonts w:hint="eastAsia" w:ascii="宋体" w:hAnsi="宋体" w:cs="宋体"/>
          <w:color w:val="auto"/>
          <w:sz w:val="24"/>
          <w:u w:val="single"/>
        </w:rPr>
        <w:t>（签章）</w:t>
      </w:r>
    </w:p>
    <w:p w14:paraId="567C31D7">
      <w:pPr>
        <w:snapToGrid w:val="0"/>
        <w:spacing w:before="156" w:beforeLines="50" w:after="312" w:afterLines="100" w:line="440" w:lineRule="exact"/>
        <w:ind w:firstLine="480" w:firstLineChars="200"/>
        <w:rPr>
          <w:rFonts w:ascii="宋体" w:hAnsi="宋体" w:cs="宋体"/>
          <w:color w:val="auto"/>
          <w:sz w:val="24"/>
        </w:rPr>
      </w:pPr>
      <w:r>
        <w:rPr>
          <w:rFonts w:hint="eastAsia" w:ascii="宋体" w:hAnsi="宋体" w:cs="宋体"/>
          <w:color w:val="auto"/>
          <w:sz w:val="24"/>
        </w:rPr>
        <w:t>签订日期：</w:t>
      </w:r>
      <w:r>
        <w:rPr>
          <w:rFonts w:hint="eastAsia" w:ascii="宋体" w:hAnsi="宋体" w:cs="宋体"/>
          <w:b/>
          <w:bCs/>
          <w:color w:val="auto"/>
          <w:sz w:val="24"/>
          <w:u w:val="single"/>
        </w:rPr>
        <w:t xml:space="preserve">      </w:t>
      </w:r>
      <w:r>
        <w:rPr>
          <w:rFonts w:hint="eastAsia" w:ascii="宋体" w:hAnsi="宋体" w:cs="宋体"/>
          <w:color w:val="auto"/>
          <w:sz w:val="24"/>
        </w:rPr>
        <w:t>年</w:t>
      </w:r>
      <w:r>
        <w:rPr>
          <w:rFonts w:hint="eastAsia" w:ascii="宋体" w:hAnsi="宋体" w:cs="宋体"/>
          <w:b/>
          <w:bCs/>
          <w:color w:val="auto"/>
          <w:sz w:val="24"/>
          <w:u w:val="single"/>
        </w:rPr>
        <w:t xml:space="preserve">    </w:t>
      </w:r>
      <w:r>
        <w:rPr>
          <w:rFonts w:hint="eastAsia" w:ascii="宋体" w:hAnsi="宋体" w:cs="宋体"/>
          <w:color w:val="auto"/>
          <w:sz w:val="24"/>
        </w:rPr>
        <w:t>月</w:t>
      </w:r>
      <w:r>
        <w:rPr>
          <w:rFonts w:hint="eastAsia" w:ascii="宋体" w:hAnsi="宋体" w:cs="宋体"/>
          <w:b/>
          <w:bCs/>
          <w:color w:val="auto"/>
          <w:sz w:val="24"/>
          <w:u w:val="single"/>
        </w:rPr>
        <w:t xml:space="preserve">    </w:t>
      </w:r>
      <w:r>
        <w:rPr>
          <w:rFonts w:hint="eastAsia" w:ascii="宋体" w:hAnsi="宋体" w:cs="宋体"/>
          <w:color w:val="auto"/>
          <w:sz w:val="24"/>
        </w:rPr>
        <w:t>日</w:t>
      </w:r>
    </w:p>
    <w:p w14:paraId="7240E746">
      <w:pPr>
        <w:snapToGrid w:val="0"/>
        <w:spacing w:before="312" w:beforeLines="100" w:after="156" w:afterLines="50" w:line="440" w:lineRule="exact"/>
        <w:ind w:firstLine="482" w:firstLineChars="200"/>
        <w:rPr>
          <w:rFonts w:ascii="宋体" w:hAnsi="宋体" w:cs="宋体"/>
          <w:bCs/>
          <w:color w:val="auto"/>
          <w:sz w:val="24"/>
          <w:u w:val="single"/>
        </w:rPr>
      </w:pPr>
      <w:r>
        <w:rPr>
          <w:rFonts w:hint="eastAsia" w:ascii="宋体" w:hAnsi="宋体" w:cs="宋体"/>
          <w:b/>
          <w:color w:val="auto"/>
          <w:sz w:val="24"/>
        </w:rPr>
        <w:t>乙方：</w:t>
      </w:r>
      <w:r>
        <w:rPr>
          <w:rFonts w:hint="eastAsia" w:ascii="宋体" w:hAnsi="宋体" w:cs="宋体"/>
          <w:b/>
          <w:color w:val="auto"/>
          <w:sz w:val="24"/>
          <w:u w:val="single"/>
        </w:rPr>
        <w:t xml:space="preserve">                                </w:t>
      </w:r>
      <w:r>
        <w:rPr>
          <w:rFonts w:hint="eastAsia" w:ascii="宋体" w:hAnsi="宋体" w:cs="宋体"/>
          <w:bCs/>
          <w:color w:val="auto"/>
          <w:sz w:val="24"/>
          <w:u w:val="single"/>
        </w:rPr>
        <w:t>（盖章）</w:t>
      </w:r>
    </w:p>
    <w:p w14:paraId="17566DE5">
      <w:pPr>
        <w:snapToGrid w:val="0"/>
        <w:spacing w:before="156" w:beforeLines="50" w:after="156" w:afterLines="50" w:line="440" w:lineRule="exact"/>
        <w:ind w:firstLine="480" w:firstLineChars="200"/>
        <w:rPr>
          <w:rFonts w:ascii="宋体" w:hAnsi="宋体" w:cs="宋体"/>
          <w:b/>
          <w:color w:val="auto"/>
          <w:sz w:val="24"/>
          <w:u w:val="single"/>
        </w:rPr>
      </w:pPr>
      <w:r>
        <w:rPr>
          <w:rFonts w:hint="eastAsia" w:ascii="宋体" w:hAnsi="宋体" w:cs="宋体"/>
          <w:bCs/>
          <w:color w:val="auto"/>
          <w:sz w:val="24"/>
        </w:rPr>
        <w:t>地址：</w:t>
      </w:r>
      <w:r>
        <w:rPr>
          <w:rFonts w:hint="eastAsia" w:ascii="宋体" w:hAnsi="宋体" w:cs="宋体"/>
          <w:b/>
          <w:color w:val="auto"/>
          <w:sz w:val="24"/>
          <w:u w:val="single"/>
        </w:rPr>
        <w:t xml:space="preserve">                                        </w:t>
      </w:r>
    </w:p>
    <w:p w14:paraId="385333EE">
      <w:pPr>
        <w:snapToGrid w:val="0"/>
        <w:spacing w:before="156" w:beforeLines="50" w:after="156" w:afterLines="50" w:line="440" w:lineRule="exact"/>
        <w:ind w:firstLine="480" w:firstLineChars="200"/>
        <w:rPr>
          <w:rFonts w:ascii="宋体" w:hAnsi="宋体" w:cs="宋体"/>
          <w:color w:val="auto"/>
          <w:sz w:val="24"/>
        </w:rPr>
      </w:pPr>
      <w:r>
        <w:rPr>
          <w:rFonts w:hint="eastAsia" w:ascii="宋体" w:hAnsi="宋体" w:cs="宋体"/>
          <w:color w:val="auto"/>
          <w:sz w:val="24"/>
        </w:rPr>
        <w:t>法定（授权）代表人：</w:t>
      </w:r>
      <w:r>
        <w:rPr>
          <w:rFonts w:hint="eastAsia" w:ascii="宋体" w:hAnsi="宋体" w:cs="宋体"/>
          <w:bCs/>
          <w:color w:val="auto"/>
          <w:sz w:val="24"/>
          <w:u w:val="single"/>
        </w:rPr>
        <w:t xml:space="preserve">                  </w:t>
      </w:r>
      <w:r>
        <w:rPr>
          <w:rFonts w:hint="eastAsia" w:ascii="宋体" w:hAnsi="宋体" w:cs="宋体"/>
          <w:color w:val="auto"/>
          <w:sz w:val="24"/>
          <w:u w:val="single"/>
        </w:rPr>
        <w:t>（签章）</w:t>
      </w:r>
    </w:p>
    <w:p w14:paraId="250D995C">
      <w:pPr>
        <w:snapToGrid w:val="0"/>
        <w:spacing w:before="156" w:beforeLines="50" w:after="156" w:afterLines="50" w:line="440" w:lineRule="exact"/>
        <w:ind w:firstLine="480" w:firstLineChars="200"/>
        <w:rPr>
          <w:rFonts w:ascii="宋体" w:hAnsi="宋体" w:cs="宋体"/>
          <w:color w:val="auto"/>
          <w:sz w:val="24"/>
        </w:rPr>
      </w:pPr>
      <w:r>
        <w:rPr>
          <w:rFonts w:hint="eastAsia" w:ascii="宋体" w:hAnsi="宋体" w:cs="宋体"/>
          <w:color w:val="auto"/>
          <w:sz w:val="24"/>
        </w:rPr>
        <w:t>银行户名：</w:t>
      </w:r>
      <w:r>
        <w:rPr>
          <w:rFonts w:hint="eastAsia" w:ascii="宋体" w:hAnsi="宋体" w:cs="宋体"/>
          <w:b/>
          <w:color w:val="auto"/>
          <w:sz w:val="24"/>
          <w:u w:val="single"/>
        </w:rPr>
        <w:t xml:space="preserve">                              </w:t>
      </w:r>
    </w:p>
    <w:p w14:paraId="19A22A6D">
      <w:pPr>
        <w:snapToGrid w:val="0"/>
        <w:spacing w:before="156" w:beforeLines="50" w:after="156" w:afterLines="50" w:line="440" w:lineRule="exact"/>
        <w:ind w:firstLine="480" w:firstLineChars="200"/>
        <w:rPr>
          <w:rFonts w:ascii="宋体" w:hAnsi="宋体" w:cs="宋体"/>
          <w:color w:val="auto"/>
          <w:sz w:val="24"/>
        </w:rPr>
      </w:pPr>
      <w:r>
        <w:rPr>
          <w:rFonts w:hint="eastAsia" w:ascii="宋体" w:hAnsi="宋体" w:cs="宋体"/>
          <w:color w:val="auto"/>
          <w:sz w:val="24"/>
        </w:rPr>
        <w:t>开户银行：</w:t>
      </w:r>
      <w:r>
        <w:rPr>
          <w:rFonts w:hint="eastAsia" w:ascii="宋体" w:hAnsi="宋体" w:cs="宋体"/>
          <w:b/>
          <w:color w:val="auto"/>
          <w:sz w:val="24"/>
          <w:u w:val="single"/>
        </w:rPr>
        <w:t xml:space="preserve">                              </w:t>
      </w:r>
    </w:p>
    <w:p w14:paraId="03623B5F">
      <w:pPr>
        <w:snapToGrid w:val="0"/>
        <w:spacing w:before="156" w:beforeLines="50" w:after="156" w:afterLines="50" w:line="440" w:lineRule="exact"/>
        <w:ind w:firstLine="480" w:firstLineChars="200"/>
        <w:rPr>
          <w:rFonts w:ascii="宋体" w:hAnsi="宋体" w:cs="宋体"/>
          <w:color w:val="auto"/>
          <w:sz w:val="24"/>
          <w:u w:val="single"/>
        </w:rPr>
      </w:pPr>
      <w:r>
        <w:rPr>
          <w:rFonts w:hint="eastAsia" w:ascii="宋体" w:hAnsi="宋体" w:cs="宋体"/>
          <w:color w:val="auto"/>
          <w:sz w:val="24"/>
        </w:rPr>
        <w:t>银行账号：</w:t>
      </w:r>
      <w:r>
        <w:rPr>
          <w:rFonts w:hint="eastAsia" w:ascii="宋体" w:hAnsi="宋体" w:cs="宋体"/>
          <w:b/>
          <w:color w:val="auto"/>
          <w:sz w:val="24"/>
          <w:u w:val="single"/>
        </w:rPr>
        <w:t xml:space="preserve">                              </w:t>
      </w:r>
    </w:p>
    <w:p w14:paraId="14E12B65">
      <w:pPr>
        <w:snapToGrid w:val="0"/>
        <w:spacing w:before="156" w:beforeLines="50" w:after="312" w:afterLines="100" w:line="440" w:lineRule="exact"/>
        <w:ind w:firstLine="480" w:firstLineChars="200"/>
        <w:rPr>
          <w:rFonts w:ascii="宋体" w:hAnsi="宋体" w:cs="宋体"/>
          <w:color w:val="auto"/>
          <w:sz w:val="24"/>
        </w:rPr>
      </w:pPr>
      <w:r>
        <w:rPr>
          <w:rFonts w:hint="eastAsia" w:ascii="宋体" w:hAnsi="宋体" w:cs="宋体"/>
          <w:color w:val="auto"/>
          <w:sz w:val="24"/>
        </w:rPr>
        <w:t>签订日期：</w:t>
      </w:r>
      <w:r>
        <w:rPr>
          <w:rFonts w:hint="eastAsia" w:ascii="宋体" w:hAnsi="宋体" w:cs="宋体"/>
          <w:b/>
          <w:bCs/>
          <w:color w:val="auto"/>
          <w:sz w:val="24"/>
          <w:u w:val="single"/>
        </w:rPr>
        <w:t xml:space="preserve">      </w:t>
      </w:r>
      <w:r>
        <w:rPr>
          <w:rFonts w:hint="eastAsia" w:ascii="宋体" w:hAnsi="宋体" w:cs="宋体"/>
          <w:color w:val="auto"/>
          <w:sz w:val="24"/>
        </w:rPr>
        <w:t>年</w:t>
      </w:r>
      <w:r>
        <w:rPr>
          <w:rFonts w:hint="eastAsia" w:ascii="宋体" w:hAnsi="宋体" w:cs="宋体"/>
          <w:b/>
          <w:bCs/>
          <w:color w:val="auto"/>
          <w:sz w:val="24"/>
          <w:u w:val="single"/>
        </w:rPr>
        <w:t xml:space="preserve">    </w:t>
      </w:r>
      <w:r>
        <w:rPr>
          <w:rFonts w:hint="eastAsia" w:ascii="宋体" w:hAnsi="宋体" w:cs="宋体"/>
          <w:color w:val="auto"/>
          <w:sz w:val="24"/>
        </w:rPr>
        <w:t>月</w:t>
      </w:r>
      <w:r>
        <w:rPr>
          <w:rFonts w:hint="eastAsia" w:ascii="宋体" w:hAnsi="宋体" w:cs="宋体"/>
          <w:b/>
          <w:bCs/>
          <w:color w:val="auto"/>
          <w:sz w:val="24"/>
          <w:u w:val="single"/>
        </w:rPr>
        <w:t xml:space="preserve">    </w:t>
      </w:r>
      <w:r>
        <w:rPr>
          <w:rFonts w:hint="eastAsia" w:ascii="宋体" w:hAnsi="宋体" w:cs="宋体"/>
          <w:color w:val="auto"/>
          <w:sz w:val="24"/>
        </w:rPr>
        <w:t>日</w:t>
      </w:r>
    </w:p>
    <w:p w14:paraId="7692953B">
      <w:pPr>
        <w:snapToGrid w:val="0"/>
        <w:spacing w:before="312" w:beforeLines="100" w:line="440" w:lineRule="exact"/>
        <w:ind w:firstLine="482" w:firstLineChars="200"/>
        <w:rPr>
          <w:rFonts w:ascii="宋体" w:hAnsi="宋体" w:cs="宋体"/>
          <w:b/>
          <w:color w:val="auto"/>
          <w:sz w:val="24"/>
        </w:rPr>
      </w:pPr>
      <w:r>
        <w:rPr>
          <w:rFonts w:hint="eastAsia" w:ascii="宋体" w:hAnsi="宋体" w:cs="宋体"/>
          <w:b/>
          <w:color w:val="auto"/>
          <w:sz w:val="24"/>
        </w:rPr>
        <w:t>采购代理机构声明：本合同标的经</w:t>
      </w:r>
      <w:r>
        <w:rPr>
          <w:rFonts w:hint="eastAsia" w:ascii="宋体" w:hAnsi="宋体" w:cs="宋体"/>
          <w:b/>
          <w:color w:val="auto"/>
          <w:sz w:val="24"/>
          <w:lang w:eastAsia="zh-CN"/>
        </w:rPr>
        <w:t>海南政德项目管理有限公司</w:t>
      </w:r>
      <w:r>
        <w:rPr>
          <w:rFonts w:hint="eastAsia" w:ascii="宋体" w:hAnsi="宋体" w:cs="宋体"/>
          <w:b/>
          <w:color w:val="auto"/>
          <w:sz w:val="24"/>
        </w:rPr>
        <w:t>依法定程序采购，合同主要条款内容与磋商文件和响应文件的内容一致。</w:t>
      </w:r>
    </w:p>
    <w:p w14:paraId="092F4500">
      <w:pPr>
        <w:snapToGrid w:val="0"/>
        <w:spacing w:before="312" w:beforeLines="100" w:after="156" w:afterLines="50" w:line="440" w:lineRule="exact"/>
        <w:ind w:firstLine="482" w:firstLineChars="200"/>
        <w:rPr>
          <w:rFonts w:ascii="宋体" w:hAnsi="宋体" w:cs="宋体"/>
          <w:bCs/>
          <w:color w:val="auto"/>
          <w:sz w:val="24"/>
          <w:u w:val="single"/>
        </w:rPr>
      </w:pPr>
      <w:r>
        <w:rPr>
          <w:rFonts w:hint="eastAsia" w:ascii="宋体" w:hAnsi="宋体" w:cs="宋体"/>
          <w:b/>
          <w:color w:val="auto"/>
          <w:sz w:val="24"/>
        </w:rPr>
        <w:t>采购代理机构：</w:t>
      </w:r>
      <w:r>
        <w:rPr>
          <w:rFonts w:hint="eastAsia" w:ascii="宋体" w:hAnsi="宋体" w:cs="宋体"/>
          <w:b/>
          <w:color w:val="auto"/>
          <w:sz w:val="24"/>
          <w:u w:val="single"/>
        </w:rPr>
        <w:t xml:space="preserve">   </w:t>
      </w:r>
      <w:r>
        <w:rPr>
          <w:rFonts w:hint="eastAsia" w:ascii="宋体" w:hAnsi="宋体" w:cs="宋体"/>
          <w:b/>
          <w:color w:val="auto"/>
          <w:sz w:val="24"/>
          <w:u w:val="single"/>
          <w:lang w:eastAsia="zh-CN"/>
        </w:rPr>
        <w:t>海南政德项目管理有限公司</w:t>
      </w:r>
      <w:r>
        <w:rPr>
          <w:rFonts w:hint="eastAsia" w:ascii="宋体" w:hAnsi="宋体" w:cs="宋体"/>
          <w:b/>
          <w:color w:val="auto"/>
          <w:sz w:val="24"/>
          <w:u w:val="single"/>
        </w:rPr>
        <w:t xml:space="preserve">   </w:t>
      </w:r>
      <w:r>
        <w:rPr>
          <w:rFonts w:hint="eastAsia" w:ascii="宋体" w:hAnsi="宋体" w:cs="宋体"/>
          <w:bCs/>
          <w:color w:val="auto"/>
          <w:sz w:val="24"/>
          <w:u w:val="single"/>
        </w:rPr>
        <w:t>（盖章）</w:t>
      </w:r>
    </w:p>
    <w:p w14:paraId="7655E8CB">
      <w:pPr>
        <w:snapToGrid w:val="0"/>
        <w:spacing w:before="156" w:beforeLines="50" w:after="156" w:afterLines="50" w:line="440" w:lineRule="exact"/>
        <w:ind w:firstLine="480" w:firstLineChars="200"/>
        <w:rPr>
          <w:rFonts w:hint="eastAsia" w:ascii="宋体" w:hAnsi="宋体" w:cs="宋体"/>
          <w:bCs/>
          <w:color w:val="auto"/>
          <w:sz w:val="24"/>
          <w:lang w:val="en-US" w:eastAsia="zh-CN"/>
        </w:rPr>
      </w:pPr>
      <w:r>
        <w:rPr>
          <w:rFonts w:hint="eastAsia" w:ascii="宋体" w:hAnsi="宋体" w:cs="宋体"/>
          <w:bCs/>
          <w:color w:val="auto"/>
          <w:sz w:val="24"/>
        </w:rPr>
        <w:t>地址：</w:t>
      </w:r>
      <w:r>
        <w:rPr>
          <w:rFonts w:hint="eastAsia" w:ascii="宋体" w:hAnsi="宋体" w:cs="宋体"/>
          <w:bCs/>
          <w:color w:val="auto"/>
          <w:sz w:val="24"/>
          <w:u w:val="single"/>
          <w:lang w:val="en-US" w:eastAsia="zh-CN"/>
        </w:rPr>
        <w:t>海口市大英山东一路7号国瑞城雅仕苑 1栋 2 单元 1802 室</w:t>
      </w:r>
    </w:p>
    <w:p w14:paraId="7F56510E">
      <w:pPr>
        <w:snapToGrid w:val="0"/>
        <w:spacing w:before="156" w:beforeLines="50" w:after="156" w:afterLines="50" w:line="440" w:lineRule="exact"/>
        <w:ind w:firstLine="480" w:firstLineChars="200"/>
        <w:rPr>
          <w:rFonts w:ascii="宋体" w:hAnsi="宋体" w:cs="宋体"/>
          <w:color w:val="auto"/>
          <w:sz w:val="24"/>
        </w:rPr>
      </w:pPr>
      <w:r>
        <w:rPr>
          <w:rFonts w:hint="eastAsia" w:ascii="宋体" w:hAnsi="宋体" w:cs="宋体"/>
          <w:color w:val="auto"/>
          <w:sz w:val="24"/>
        </w:rPr>
        <w:t>法定（授权）代表人：</w:t>
      </w:r>
      <w:r>
        <w:rPr>
          <w:rFonts w:hint="eastAsia" w:ascii="宋体" w:hAnsi="宋体" w:cs="宋体"/>
          <w:bCs/>
          <w:color w:val="auto"/>
          <w:sz w:val="24"/>
          <w:u w:val="single"/>
        </w:rPr>
        <w:t xml:space="preserve">                        </w:t>
      </w:r>
      <w:r>
        <w:rPr>
          <w:rFonts w:hint="eastAsia" w:ascii="宋体" w:hAnsi="宋体" w:cs="宋体"/>
          <w:color w:val="auto"/>
          <w:sz w:val="24"/>
          <w:u w:val="single"/>
        </w:rPr>
        <w:t>（签章）</w:t>
      </w:r>
    </w:p>
    <w:p w14:paraId="6F8C5FD7">
      <w:pPr>
        <w:spacing w:before="156" w:beforeLines="50" w:after="156" w:afterLines="50" w:line="440" w:lineRule="exact"/>
        <w:ind w:firstLine="480" w:firstLineChars="200"/>
        <w:rPr>
          <w:rFonts w:ascii="宋体" w:hAnsi="宋体" w:cs="宋体"/>
          <w:b/>
          <w:color w:val="auto"/>
          <w:sz w:val="44"/>
          <w:szCs w:val="44"/>
        </w:rPr>
      </w:pPr>
      <w:r>
        <w:rPr>
          <w:rFonts w:hint="eastAsia" w:ascii="宋体" w:hAnsi="宋体" w:cs="宋体"/>
          <w:color w:val="auto"/>
          <w:sz w:val="24"/>
        </w:rPr>
        <w:t>签订日期：</w:t>
      </w:r>
      <w:r>
        <w:rPr>
          <w:rFonts w:hint="eastAsia" w:ascii="宋体" w:hAnsi="宋体" w:cs="宋体"/>
          <w:b/>
          <w:bCs/>
          <w:color w:val="auto"/>
          <w:sz w:val="24"/>
          <w:u w:val="single"/>
        </w:rPr>
        <w:t xml:space="preserve">      </w:t>
      </w:r>
      <w:r>
        <w:rPr>
          <w:rFonts w:hint="eastAsia" w:ascii="宋体" w:hAnsi="宋体" w:cs="宋体"/>
          <w:color w:val="auto"/>
          <w:sz w:val="24"/>
        </w:rPr>
        <w:t>年</w:t>
      </w:r>
      <w:r>
        <w:rPr>
          <w:rFonts w:hint="eastAsia" w:ascii="宋体" w:hAnsi="宋体" w:cs="宋体"/>
          <w:b/>
          <w:bCs/>
          <w:color w:val="auto"/>
          <w:sz w:val="24"/>
          <w:u w:val="single"/>
        </w:rPr>
        <w:t xml:space="preserve">    </w:t>
      </w:r>
      <w:r>
        <w:rPr>
          <w:rFonts w:hint="eastAsia" w:ascii="宋体" w:hAnsi="宋体" w:cs="宋体"/>
          <w:color w:val="auto"/>
          <w:sz w:val="24"/>
        </w:rPr>
        <w:t>月</w:t>
      </w:r>
      <w:r>
        <w:rPr>
          <w:rFonts w:hint="eastAsia" w:ascii="宋体" w:hAnsi="宋体" w:cs="宋体"/>
          <w:b/>
          <w:bCs/>
          <w:color w:val="auto"/>
          <w:sz w:val="24"/>
          <w:u w:val="single"/>
        </w:rPr>
        <w:t xml:space="preserve">    </w:t>
      </w:r>
      <w:r>
        <w:rPr>
          <w:rFonts w:hint="eastAsia" w:ascii="宋体" w:hAnsi="宋体" w:cs="宋体"/>
          <w:color w:val="auto"/>
          <w:sz w:val="24"/>
        </w:rPr>
        <w:t>日</w:t>
      </w:r>
    </w:p>
    <w:p w14:paraId="4AC788FE">
      <w:pPr>
        <w:spacing w:before="156" w:beforeLines="50" w:after="156" w:afterLines="50" w:line="440" w:lineRule="exact"/>
        <w:ind w:firstLine="883" w:firstLineChars="200"/>
        <w:rPr>
          <w:rFonts w:ascii="宋体" w:hAnsi="宋体" w:cs="宋体"/>
          <w:b/>
          <w:color w:val="auto"/>
          <w:sz w:val="44"/>
          <w:szCs w:val="44"/>
        </w:rPr>
      </w:pPr>
    </w:p>
    <w:bookmarkEnd w:id="90"/>
    <w:p w14:paraId="092AF9F8">
      <w:pPr>
        <w:pStyle w:val="35"/>
        <w:ind w:left="0" w:leftChars="0" w:firstLine="0" w:firstLineChars="0"/>
        <w:rPr>
          <w:color w:val="auto"/>
        </w:rPr>
      </w:pPr>
    </w:p>
    <w:p w14:paraId="536F5E73">
      <w:pPr>
        <w:pStyle w:val="4"/>
        <w:keepNext/>
        <w:keepLines/>
        <w:pageBreakBefore/>
        <w:widowControl w:val="0"/>
        <w:kinsoku/>
        <w:wordWrap/>
        <w:overflowPunct/>
        <w:topLinePunct w:val="0"/>
        <w:autoSpaceDE/>
        <w:autoSpaceDN/>
        <w:bidi w:val="0"/>
        <w:adjustRightInd/>
        <w:snapToGrid/>
        <w:spacing w:line="240" w:lineRule="auto"/>
        <w:jc w:val="center"/>
        <w:textAlignment w:val="auto"/>
        <w:rPr>
          <w:color w:val="auto"/>
        </w:rPr>
      </w:pPr>
      <w:bookmarkStart w:id="93" w:name="_Toc18900"/>
      <w:bookmarkStart w:id="94" w:name="_Toc25917"/>
      <w:r>
        <w:rPr>
          <w:rFonts w:hint="eastAsia"/>
          <w:color w:val="auto"/>
        </w:rPr>
        <w:t>第</w:t>
      </w:r>
      <w:r>
        <w:rPr>
          <w:rFonts w:hint="eastAsia"/>
          <w:color w:val="auto"/>
          <w:lang w:val="en-US" w:eastAsia="zh-CN"/>
        </w:rPr>
        <w:t>五章</w:t>
      </w:r>
      <w:r>
        <w:rPr>
          <w:rFonts w:hint="eastAsia"/>
          <w:color w:val="auto"/>
        </w:rPr>
        <w:t xml:space="preserve">  响应文件内容及格式</w:t>
      </w:r>
      <w:bookmarkEnd w:id="93"/>
      <w:bookmarkEnd w:id="94"/>
    </w:p>
    <w:p w14:paraId="03BBA266">
      <w:pPr>
        <w:keepNext/>
        <w:keepLines/>
        <w:spacing w:before="260" w:after="260" w:line="413" w:lineRule="auto"/>
        <w:jc w:val="center"/>
        <w:rPr>
          <w:rFonts w:hint="eastAsia" w:ascii="宋体" w:hAnsi="宋体" w:eastAsia="宋体" w:cs="宋体"/>
          <w:b/>
          <w:bCs w:val="0"/>
          <w:color w:val="auto"/>
          <w:sz w:val="36"/>
          <w:szCs w:val="36"/>
        </w:rPr>
      </w:pPr>
    </w:p>
    <w:p w14:paraId="769178EE">
      <w:pPr>
        <w:pStyle w:val="7"/>
        <w:jc w:val="center"/>
        <w:rPr>
          <w:rFonts w:hint="eastAsia"/>
          <w:b/>
          <w:bCs w:val="0"/>
          <w:color w:val="auto"/>
          <w:sz w:val="28"/>
          <w:szCs w:val="36"/>
        </w:rPr>
      </w:pPr>
      <w:r>
        <w:rPr>
          <w:rFonts w:hint="eastAsia"/>
          <w:b/>
          <w:bCs w:val="0"/>
          <w:color w:val="auto"/>
          <w:sz w:val="28"/>
          <w:szCs w:val="36"/>
        </w:rPr>
        <w:t>响应文件内容及格式</w:t>
      </w:r>
    </w:p>
    <w:p w14:paraId="4BEB43B5">
      <w:pPr>
        <w:keepNext/>
        <w:keepLines/>
        <w:spacing w:before="260" w:after="260" w:line="413"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封面格式：以下为参考格式，投标人可自行排版，但必须包含下述参考格式中的内容。</w:t>
      </w:r>
    </w:p>
    <w:p w14:paraId="1D75B75D">
      <w:pPr>
        <w:spacing w:line="360" w:lineRule="auto"/>
        <w:rPr>
          <w:rFonts w:hint="eastAsia" w:ascii="宋体" w:hAnsi="宋体" w:eastAsia="宋体" w:cs="宋体"/>
          <w:b/>
          <w:color w:val="auto"/>
          <w:sz w:val="24"/>
          <w:szCs w:val="24"/>
        </w:rPr>
      </w:pPr>
    </w:p>
    <w:p w14:paraId="60A6639F">
      <w:pPr>
        <w:spacing w:line="360" w:lineRule="auto"/>
        <w:ind w:firstLine="361" w:firstLineChars="150"/>
        <w:rPr>
          <w:rFonts w:hint="eastAsia" w:ascii="宋体" w:hAnsi="宋体" w:eastAsia="宋体" w:cs="宋体"/>
          <w:b/>
          <w:color w:val="auto"/>
          <w:sz w:val="24"/>
          <w:szCs w:val="24"/>
        </w:rPr>
      </w:pPr>
    </w:p>
    <w:p w14:paraId="7AEB67C7">
      <w:pPr>
        <w:spacing w:line="360" w:lineRule="auto"/>
        <w:ind w:firstLine="361" w:firstLineChars="150"/>
        <w:rPr>
          <w:rFonts w:hint="eastAsia" w:ascii="宋体" w:hAnsi="宋体" w:eastAsia="宋体" w:cs="宋体"/>
          <w:b/>
          <w:color w:val="auto"/>
          <w:sz w:val="24"/>
          <w:szCs w:val="24"/>
        </w:rPr>
      </w:pPr>
    </w:p>
    <w:p w14:paraId="2F2002C7">
      <w:pPr>
        <w:spacing w:line="360" w:lineRule="auto"/>
        <w:ind w:firstLine="361" w:firstLineChars="150"/>
        <w:rPr>
          <w:rFonts w:hint="eastAsia" w:ascii="宋体" w:hAnsi="宋体" w:eastAsia="宋体" w:cs="宋体"/>
          <w:b/>
          <w:color w:val="auto"/>
          <w:sz w:val="24"/>
          <w:szCs w:val="24"/>
        </w:rPr>
      </w:pPr>
    </w:p>
    <w:p w14:paraId="4999D397">
      <w:pPr>
        <w:spacing w:line="360" w:lineRule="auto"/>
        <w:ind w:firstLine="361" w:firstLineChars="150"/>
        <w:rPr>
          <w:rFonts w:hint="eastAsia" w:ascii="宋体" w:hAnsi="宋体" w:eastAsia="宋体" w:cs="宋体"/>
          <w:b/>
          <w:color w:val="auto"/>
          <w:sz w:val="24"/>
          <w:szCs w:val="24"/>
          <w:u w:val="single"/>
        </w:rPr>
      </w:pPr>
      <w:r>
        <w:rPr>
          <w:rFonts w:hint="eastAsia" w:ascii="宋体" w:hAnsi="宋体" w:eastAsia="宋体" w:cs="宋体"/>
          <w:b/>
          <w:color w:val="auto"/>
          <w:sz w:val="24"/>
          <w:szCs w:val="24"/>
        </w:rPr>
        <w:t xml:space="preserve">项目名称： </w:t>
      </w:r>
    </w:p>
    <w:p w14:paraId="7FD15BCD">
      <w:pPr>
        <w:spacing w:line="360" w:lineRule="auto"/>
        <w:ind w:firstLine="361" w:firstLineChars="150"/>
        <w:rPr>
          <w:rFonts w:hint="eastAsia" w:ascii="宋体" w:hAnsi="宋体" w:eastAsia="宋体" w:cs="宋体"/>
          <w:b/>
          <w:color w:val="auto"/>
          <w:sz w:val="24"/>
          <w:szCs w:val="24"/>
        </w:rPr>
      </w:pPr>
      <w:r>
        <w:rPr>
          <w:rFonts w:hint="eastAsia" w:ascii="宋体" w:hAnsi="宋体" w:eastAsia="宋体" w:cs="宋体"/>
          <w:b/>
          <w:color w:val="auto"/>
          <w:sz w:val="24"/>
          <w:szCs w:val="24"/>
        </w:rPr>
        <w:t>项目编号：</w:t>
      </w:r>
    </w:p>
    <w:p w14:paraId="06C17443">
      <w:pPr>
        <w:spacing w:line="360" w:lineRule="auto"/>
        <w:ind w:firstLine="361" w:firstLineChars="150"/>
        <w:rPr>
          <w:rFonts w:hint="eastAsia" w:ascii="宋体" w:hAnsi="宋体" w:eastAsia="宋体" w:cs="宋体"/>
          <w:b/>
          <w:color w:val="auto"/>
          <w:sz w:val="24"/>
          <w:szCs w:val="24"/>
          <w:u w:val="single"/>
        </w:rPr>
      </w:pPr>
      <w:r>
        <w:rPr>
          <w:rFonts w:hint="eastAsia" w:ascii="宋体" w:hAnsi="宋体" w:eastAsia="宋体" w:cs="宋体"/>
          <w:b/>
          <w:color w:val="auto"/>
          <w:sz w:val="24"/>
          <w:szCs w:val="24"/>
        </w:rPr>
        <w:t xml:space="preserve"> </w:t>
      </w:r>
    </w:p>
    <w:p w14:paraId="6031F314">
      <w:pPr>
        <w:jc w:val="center"/>
        <w:rPr>
          <w:rFonts w:hint="eastAsia" w:ascii="宋体" w:hAnsi="宋体" w:eastAsia="宋体" w:cs="宋体"/>
          <w:b/>
          <w:bCs/>
          <w:color w:val="auto"/>
          <w:sz w:val="24"/>
          <w:szCs w:val="24"/>
        </w:rPr>
      </w:pPr>
    </w:p>
    <w:p w14:paraId="35271956">
      <w:pPr>
        <w:jc w:val="center"/>
        <w:rPr>
          <w:rFonts w:hint="eastAsia" w:ascii="宋体" w:hAnsi="宋体" w:eastAsia="宋体" w:cs="宋体"/>
          <w:b/>
          <w:bCs/>
          <w:color w:val="auto"/>
          <w:sz w:val="24"/>
          <w:szCs w:val="24"/>
        </w:rPr>
      </w:pPr>
    </w:p>
    <w:p w14:paraId="2A843BDF">
      <w:pPr>
        <w:jc w:val="center"/>
        <w:rPr>
          <w:rFonts w:hint="eastAsia" w:ascii="宋体" w:hAnsi="宋体" w:eastAsia="宋体" w:cs="宋体"/>
          <w:b/>
          <w:bCs/>
          <w:color w:val="auto"/>
          <w:sz w:val="24"/>
          <w:szCs w:val="24"/>
        </w:rPr>
      </w:pPr>
    </w:p>
    <w:p w14:paraId="34275B45">
      <w:pPr>
        <w:jc w:val="center"/>
        <w:outlineLvl w:val="0"/>
        <w:rPr>
          <w:rFonts w:hint="eastAsia" w:ascii="宋体" w:hAnsi="宋体" w:eastAsia="宋体" w:cs="宋体"/>
          <w:b/>
          <w:bCs/>
          <w:color w:val="auto"/>
          <w:sz w:val="32"/>
          <w:szCs w:val="32"/>
        </w:rPr>
      </w:pPr>
      <w:r>
        <w:rPr>
          <w:rFonts w:hint="eastAsia" w:ascii="宋体" w:hAnsi="宋体" w:eastAsia="宋体" w:cs="宋体"/>
          <w:b/>
          <w:bCs/>
          <w:color w:val="auto"/>
          <w:sz w:val="32"/>
          <w:szCs w:val="32"/>
        </w:rPr>
        <w:t>磋商响应文件</w:t>
      </w:r>
    </w:p>
    <w:p w14:paraId="37AC4981">
      <w:pPr>
        <w:jc w:val="center"/>
        <w:outlineLvl w:val="0"/>
        <w:rPr>
          <w:rFonts w:hint="eastAsia" w:ascii="宋体" w:hAnsi="宋体" w:eastAsia="宋体" w:cs="宋体"/>
          <w:b/>
          <w:bCs/>
          <w:color w:val="auto"/>
          <w:sz w:val="24"/>
          <w:szCs w:val="24"/>
        </w:rPr>
      </w:pPr>
      <w:r>
        <w:rPr>
          <w:rFonts w:hint="eastAsia" w:ascii="宋体" w:hAnsi="宋体" w:eastAsia="宋体" w:cs="宋体"/>
          <w:b/>
          <w:bCs/>
          <w:color w:val="auto"/>
          <w:sz w:val="24"/>
          <w:szCs w:val="24"/>
        </w:rPr>
        <w:t>【正本/副本】</w:t>
      </w:r>
    </w:p>
    <w:p w14:paraId="462534F9">
      <w:pPr>
        <w:rPr>
          <w:rFonts w:hint="eastAsia" w:ascii="宋体" w:hAnsi="宋体" w:eastAsia="宋体" w:cs="宋体"/>
          <w:b/>
          <w:color w:val="auto"/>
          <w:sz w:val="24"/>
          <w:szCs w:val="24"/>
          <w:u w:val="single"/>
        </w:rPr>
      </w:pPr>
    </w:p>
    <w:p w14:paraId="62BA5968">
      <w:pPr>
        <w:rPr>
          <w:rFonts w:hint="eastAsia" w:ascii="宋体" w:hAnsi="宋体" w:eastAsia="宋体" w:cs="宋体"/>
          <w:b/>
          <w:color w:val="auto"/>
          <w:sz w:val="24"/>
          <w:szCs w:val="24"/>
          <w:u w:val="single"/>
        </w:rPr>
      </w:pPr>
    </w:p>
    <w:p w14:paraId="3F89AE18">
      <w:pPr>
        <w:rPr>
          <w:rFonts w:hint="eastAsia" w:ascii="宋体" w:hAnsi="宋体" w:eastAsia="宋体" w:cs="宋体"/>
          <w:b/>
          <w:color w:val="auto"/>
          <w:sz w:val="24"/>
          <w:szCs w:val="24"/>
          <w:u w:val="single"/>
        </w:rPr>
      </w:pPr>
    </w:p>
    <w:p w14:paraId="2503F688">
      <w:pPr>
        <w:rPr>
          <w:rFonts w:hint="eastAsia" w:ascii="宋体" w:hAnsi="宋体" w:eastAsia="宋体" w:cs="宋体"/>
          <w:b/>
          <w:color w:val="auto"/>
          <w:sz w:val="24"/>
          <w:szCs w:val="24"/>
          <w:u w:val="single"/>
        </w:rPr>
      </w:pPr>
    </w:p>
    <w:p w14:paraId="4ABFB559">
      <w:pPr>
        <w:rPr>
          <w:rFonts w:hint="eastAsia" w:ascii="宋体" w:hAnsi="宋体" w:eastAsia="宋体" w:cs="宋体"/>
          <w:b/>
          <w:color w:val="auto"/>
          <w:sz w:val="24"/>
          <w:szCs w:val="24"/>
        </w:rPr>
      </w:pPr>
    </w:p>
    <w:p w14:paraId="524E1B5D">
      <w:pPr>
        <w:tabs>
          <w:tab w:val="left" w:pos="630"/>
        </w:tabs>
        <w:autoSpaceDE w:val="0"/>
        <w:autoSpaceDN w:val="0"/>
        <w:spacing w:line="360" w:lineRule="auto"/>
        <w:ind w:firstLine="361" w:firstLineChars="150"/>
        <w:textAlignment w:val="bottom"/>
        <w:rPr>
          <w:rFonts w:hint="eastAsia" w:ascii="宋体" w:hAnsi="宋体" w:eastAsia="宋体" w:cs="宋体"/>
          <w:b/>
          <w:color w:val="auto"/>
          <w:sz w:val="24"/>
          <w:szCs w:val="24"/>
          <w:u w:val="single"/>
        </w:rPr>
      </w:pPr>
      <w:r>
        <w:rPr>
          <w:rFonts w:hint="eastAsia" w:ascii="宋体" w:hAnsi="宋体" w:eastAsia="宋体" w:cs="宋体"/>
          <w:b/>
          <w:color w:val="auto"/>
          <w:sz w:val="24"/>
          <w:szCs w:val="24"/>
        </w:rPr>
        <w:t xml:space="preserve">投标人名称（盖章）： </w:t>
      </w:r>
      <w:r>
        <w:rPr>
          <w:rFonts w:hint="eastAsia" w:ascii="宋体" w:hAnsi="宋体" w:eastAsia="宋体" w:cs="宋体"/>
          <w:b/>
          <w:color w:val="auto"/>
          <w:sz w:val="24"/>
          <w:szCs w:val="24"/>
          <w:u w:val="single"/>
        </w:rPr>
        <w:t xml:space="preserve">           </w:t>
      </w:r>
    </w:p>
    <w:p w14:paraId="60F2CC2F">
      <w:pPr>
        <w:spacing w:line="360" w:lineRule="auto"/>
        <w:ind w:firstLine="361" w:firstLineChars="150"/>
        <w:rPr>
          <w:rFonts w:hint="eastAsia" w:ascii="宋体" w:hAnsi="宋体" w:eastAsia="宋体" w:cs="宋体"/>
          <w:b/>
          <w:color w:val="auto"/>
          <w:sz w:val="24"/>
          <w:szCs w:val="24"/>
          <w:u w:val="single"/>
        </w:rPr>
      </w:pPr>
      <w:r>
        <w:rPr>
          <w:rFonts w:hint="eastAsia" w:ascii="宋体" w:hAnsi="宋体" w:eastAsia="宋体" w:cs="宋体"/>
          <w:b/>
          <w:color w:val="auto"/>
          <w:sz w:val="24"/>
          <w:szCs w:val="24"/>
        </w:rPr>
        <w:t>法定代表人或授权代表（签字或盖章）：</w:t>
      </w:r>
      <w:r>
        <w:rPr>
          <w:rFonts w:hint="eastAsia" w:ascii="宋体" w:hAnsi="宋体" w:eastAsia="宋体" w:cs="宋体"/>
          <w:b/>
          <w:color w:val="auto"/>
          <w:sz w:val="24"/>
          <w:szCs w:val="24"/>
          <w:u w:val="single"/>
        </w:rPr>
        <w:t xml:space="preserve">            </w:t>
      </w:r>
    </w:p>
    <w:p w14:paraId="05009001">
      <w:pPr>
        <w:spacing w:line="360" w:lineRule="auto"/>
        <w:ind w:firstLine="361" w:firstLineChars="150"/>
        <w:rPr>
          <w:rFonts w:hint="eastAsia" w:ascii="宋体" w:hAnsi="宋体" w:cs="宋体"/>
          <w:color w:val="auto"/>
          <w:sz w:val="24"/>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b/>
          <w:color w:val="auto"/>
          <w:sz w:val="24"/>
          <w:szCs w:val="24"/>
        </w:rPr>
        <w:t>日期：</w:t>
      </w:r>
      <w:r>
        <w:rPr>
          <w:rFonts w:hint="eastAsia" w:ascii="宋体" w:hAnsi="宋体" w:eastAsia="宋体" w:cs="宋体"/>
          <w:b/>
          <w:color w:val="auto"/>
          <w:sz w:val="24"/>
          <w:szCs w:val="24"/>
          <w:u w:val="single"/>
        </w:rPr>
        <w:t xml:space="preserve">       年   月   日</w:t>
      </w:r>
    </w:p>
    <w:p w14:paraId="766321D7">
      <w:pPr>
        <w:spacing w:line="440" w:lineRule="exact"/>
        <w:jc w:val="both"/>
        <w:rPr>
          <w:rFonts w:hint="eastAsia" w:ascii="宋体" w:hAnsi="宋体" w:cs="宋体"/>
          <w:b/>
          <w:color w:val="auto"/>
          <w:sz w:val="36"/>
          <w:szCs w:val="36"/>
        </w:rPr>
      </w:pPr>
    </w:p>
    <w:p w14:paraId="28BB09A8">
      <w:pPr>
        <w:spacing w:line="440" w:lineRule="exact"/>
        <w:jc w:val="center"/>
        <w:rPr>
          <w:rFonts w:ascii="宋体" w:hAnsi="宋体" w:cs="宋体"/>
          <w:b/>
          <w:color w:val="auto"/>
          <w:sz w:val="36"/>
          <w:szCs w:val="36"/>
        </w:rPr>
      </w:pPr>
      <w:r>
        <w:rPr>
          <w:rFonts w:hint="eastAsia" w:ascii="宋体" w:hAnsi="宋体" w:cs="宋体"/>
          <w:b/>
          <w:color w:val="auto"/>
          <w:sz w:val="36"/>
          <w:szCs w:val="36"/>
        </w:rPr>
        <w:t>1、</w:t>
      </w:r>
      <w:r>
        <w:rPr>
          <w:rFonts w:hint="eastAsia" w:ascii="宋体" w:hAnsi="宋体" w:cs="宋体"/>
          <w:b/>
          <w:color w:val="auto"/>
          <w:sz w:val="36"/>
          <w:szCs w:val="36"/>
          <w:lang w:val="en-GB"/>
        </w:rPr>
        <w:t>响应承诺函</w:t>
      </w:r>
    </w:p>
    <w:p w14:paraId="56D10FF6">
      <w:pPr>
        <w:adjustRightInd w:val="0"/>
        <w:snapToGrid w:val="0"/>
        <w:spacing w:before="156" w:beforeLines="50" w:line="380" w:lineRule="exact"/>
        <w:rPr>
          <w:rFonts w:hint="eastAsia" w:ascii="宋体" w:hAnsi="宋体" w:eastAsia="宋体" w:cs="宋体"/>
          <w:b/>
          <w:bCs/>
          <w:color w:val="auto"/>
          <w:sz w:val="24"/>
          <w:lang w:val="en-GB" w:eastAsia="zh-CN"/>
        </w:rPr>
      </w:pPr>
      <w:r>
        <w:rPr>
          <w:rFonts w:hint="eastAsia" w:ascii="宋体" w:hAnsi="宋体" w:cs="宋体"/>
          <w:b/>
          <w:bCs/>
          <w:color w:val="auto"/>
          <w:sz w:val="24"/>
          <w:lang w:val="en-GB"/>
        </w:rPr>
        <w:t>致：</w:t>
      </w:r>
      <w:r>
        <w:rPr>
          <w:rFonts w:hint="eastAsia" w:ascii="宋体" w:hAnsi="宋体" w:cs="宋体"/>
          <w:b/>
          <w:bCs/>
          <w:color w:val="auto"/>
          <w:sz w:val="24"/>
          <w:lang w:val="en-GB" w:eastAsia="zh-CN"/>
        </w:rPr>
        <w:t>海南政德项目管理有限公司</w:t>
      </w:r>
    </w:p>
    <w:p w14:paraId="6A8BDC63">
      <w:pPr>
        <w:adjustRightInd w:val="0"/>
        <w:snapToGrid w:val="0"/>
        <w:spacing w:line="380" w:lineRule="exact"/>
        <w:ind w:firstLine="480" w:firstLineChars="200"/>
        <w:rPr>
          <w:rFonts w:ascii="宋体" w:hAnsi="宋体" w:cs="宋体"/>
          <w:color w:val="auto"/>
          <w:sz w:val="24"/>
          <w:lang w:val="en-GB"/>
        </w:rPr>
      </w:pPr>
      <w:r>
        <w:rPr>
          <w:rFonts w:hint="eastAsia" w:ascii="宋体" w:hAnsi="宋体" w:cs="宋体"/>
          <w:color w:val="auto"/>
          <w:sz w:val="24"/>
          <w:lang w:val="en-GB"/>
        </w:rPr>
        <w:t>根据贵单位</w:t>
      </w:r>
      <w:r>
        <w:rPr>
          <w:rFonts w:hint="eastAsia" w:ascii="宋体" w:hAnsi="宋体" w:cs="宋体"/>
          <w:b/>
          <w:bCs/>
          <w:color w:val="auto"/>
          <w:sz w:val="24"/>
          <w:u w:val="single"/>
        </w:rPr>
        <w:t xml:space="preserve"> </w:t>
      </w:r>
      <w:r>
        <w:rPr>
          <w:rFonts w:hint="eastAsia" w:ascii="宋体" w:hAnsi="宋体" w:cs="宋体"/>
          <w:b/>
          <w:bCs/>
          <w:color w:val="auto"/>
          <w:sz w:val="24"/>
          <w:u w:val="single"/>
          <w:lang w:eastAsia="zh-CN"/>
        </w:rPr>
        <w:t>海南省安宁医院心理健康进校园项目宣传活动</w:t>
      </w:r>
      <w:r>
        <w:rPr>
          <w:rFonts w:hint="eastAsia" w:ascii="宋体" w:hAnsi="宋体" w:cs="宋体"/>
          <w:b/>
          <w:bCs/>
          <w:color w:val="auto"/>
          <w:sz w:val="24"/>
          <w:u w:val="single"/>
        </w:rPr>
        <w:t>（</w:t>
      </w:r>
      <w:r>
        <w:rPr>
          <w:rFonts w:hint="eastAsia" w:ascii="宋体" w:hAnsi="宋体" w:cs="宋体"/>
          <w:b/>
          <w:bCs/>
          <w:color w:val="auto"/>
          <w:sz w:val="24"/>
          <w:u w:val="single"/>
          <w:lang w:val="en-GB"/>
        </w:rPr>
        <w:t>项目编号：</w:t>
      </w:r>
      <w:r>
        <w:rPr>
          <w:rFonts w:hint="eastAsia" w:ascii="宋体" w:hAnsi="宋体" w:cs="宋体"/>
          <w:b/>
          <w:bCs/>
          <w:color w:val="auto"/>
          <w:sz w:val="24"/>
          <w:u w:val="single"/>
          <w:lang w:eastAsia="zh-CN"/>
        </w:rPr>
        <w:t>HNZD-2025-037</w:t>
      </w:r>
      <w:r>
        <w:rPr>
          <w:rFonts w:hint="eastAsia" w:ascii="宋体" w:hAnsi="宋体" w:cs="宋体"/>
          <w:b/>
          <w:bCs/>
          <w:color w:val="auto"/>
          <w:sz w:val="24"/>
          <w:u w:val="single"/>
        </w:rPr>
        <w:t>）</w:t>
      </w:r>
      <w:r>
        <w:rPr>
          <w:rFonts w:hint="eastAsia" w:ascii="宋体" w:hAnsi="宋体" w:cs="宋体"/>
          <w:color w:val="auto"/>
          <w:sz w:val="24"/>
          <w:lang w:val="en-GB"/>
        </w:rPr>
        <w:t>的磋商邀请函，正式授权下述签字人</w:t>
      </w:r>
      <w:r>
        <w:rPr>
          <w:rFonts w:hint="eastAsia" w:ascii="宋体" w:hAnsi="宋体" w:cs="宋体"/>
          <w:b/>
          <w:bCs/>
          <w:color w:val="auto"/>
          <w:sz w:val="24"/>
          <w:u w:val="single"/>
          <w:lang w:val="en-GB"/>
        </w:rPr>
        <w:t>姓名：</w:t>
      </w:r>
      <w:r>
        <w:rPr>
          <w:rFonts w:hint="eastAsia" w:ascii="宋体" w:hAnsi="宋体" w:cs="宋体"/>
          <w:b/>
          <w:bCs/>
          <w:color w:val="auto"/>
          <w:sz w:val="24"/>
          <w:u w:val="single"/>
        </w:rPr>
        <w:t xml:space="preserve">         </w:t>
      </w:r>
      <w:r>
        <w:rPr>
          <w:rFonts w:hint="eastAsia" w:ascii="宋体" w:hAnsi="宋体" w:cs="宋体"/>
          <w:b/>
          <w:bCs/>
          <w:color w:val="auto"/>
          <w:sz w:val="24"/>
          <w:u w:val="single"/>
          <w:lang w:val="en-GB"/>
        </w:rPr>
        <w:t>职务：</w:t>
      </w:r>
      <w:r>
        <w:rPr>
          <w:rFonts w:hint="eastAsia" w:ascii="宋体" w:hAnsi="宋体" w:cs="宋体"/>
          <w:b/>
          <w:bCs/>
          <w:color w:val="auto"/>
          <w:sz w:val="24"/>
          <w:u w:val="single"/>
        </w:rPr>
        <w:t xml:space="preserve">       </w:t>
      </w:r>
      <w:r>
        <w:rPr>
          <w:rFonts w:hint="eastAsia" w:ascii="宋体" w:hAnsi="宋体" w:cs="宋体"/>
          <w:color w:val="auto"/>
          <w:sz w:val="24"/>
          <w:lang w:val="en-GB"/>
        </w:rPr>
        <w:t>代表供应商</w:t>
      </w:r>
      <w:r>
        <w:rPr>
          <w:rFonts w:hint="eastAsia" w:ascii="宋体" w:hAnsi="宋体" w:cs="宋体"/>
          <w:b/>
          <w:bCs/>
          <w:color w:val="auto"/>
          <w:sz w:val="24"/>
          <w:u w:val="single"/>
          <w:lang w:val="en-GB"/>
        </w:rPr>
        <w:t>（供应商名称）</w:t>
      </w:r>
      <w:r>
        <w:rPr>
          <w:rFonts w:hint="eastAsia" w:ascii="宋体" w:hAnsi="宋体" w:cs="宋体"/>
          <w:color w:val="auto"/>
          <w:sz w:val="24"/>
          <w:lang w:val="en-GB"/>
        </w:rPr>
        <w:t>，提交纸质响应文件正本一式</w:t>
      </w:r>
      <w:r>
        <w:rPr>
          <w:rFonts w:hint="eastAsia" w:ascii="宋体" w:hAnsi="宋体" w:cs="宋体"/>
          <w:color w:val="auto"/>
          <w:sz w:val="24"/>
          <w:u w:val="single"/>
          <w:lang w:val="en-US" w:eastAsia="zh-CN"/>
        </w:rPr>
        <w:t>壹</w:t>
      </w:r>
      <w:r>
        <w:rPr>
          <w:rFonts w:hint="eastAsia" w:ascii="宋体" w:hAnsi="宋体" w:cs="宋体"/>
          <w:b/>
          <w:bCs/>
          <w:color w:val="auto"/>
          <w:sz w:val="24"/>
          <w:u w:val="single"/>
          <w:lang w:val="en-GB"/>
        </w:rPr>
        <w:t>份</w:t>
      </w:r>
      <w:r>
        <w:rPr>
          <w:rFonts w:hint="eastAsia" w:ascii="宋体" w:hAnsi="宋体" w:cs="宋体"/>
          <w:color w:val="auto"/>
          <w:sz w:val="24"/>
          <w:lang w:val="en-GB"/>
        </w:rPr>
        <w:t>，副本一式</w:t>
      </w:r>
      <w:r>
        <w:rPr>
          <w:rFonts w:hint="eastAsia" w:ascii="宋体" w:hAnsi="宋体" w:cs="宋体"/>
          <w:color w:val="auto"/>
          <w:sz w:val="24"/>
          <w:u w:val="single"/>
          <w:lang w:val="en-US" w:eastAsia="zh-CN"/>
        </w:rPr>
        <w:t>贰</w:t>
      </w:r>
      <w:r>
        <w:rPr>
          <w:rFonts w:hint="eastAsia" w:ascii="宋体" w:hAnsi="宋体" w:cs="宋体"/>
          <w:b/>
          <w:bCs/>
          <w:color w:val="auto"/>
          <w:sz w:val="24"/>
          <w:u w:val="single"/>
          <w:lang w:val="en-GB"/>
        </w:rPr>
        <w:t>份</w:t>
      </w:r>
      <w:r>
        <w:rPr>
          <w:rFonts w:hint="eastAsia" w:ascii="宋体" w:hAnsi="宋体" w:cs="宋体"/>
          <w:color w:val="auto"/>
          <w:sz w:val="24"/>
          <w:lang w:val="en-GB"/>
        </w:rPr>
        <w:t>。</w:t>
      </w:r>
    </w:p>
    <w:p w14:paraId="7CDA400C">
      <w:pPr>
        <w:adjustRightInd w:val="0"/>
        <w:snapToGrid w:val="0"/>
        <w:spacing w:line="380" w:lineRule="exact"/>
        <w:ind w:firstLine="480" w:firstLineChars="200"/>
        <w:rPr>
          <w:rFonts w:ascii="宋体" w:hAnsi="宋体" w:cs="宋体"/>
          <w:color w:val="auto"/>
          <w:sz w:val="24"/>
          <w:lang w:val="en-GB"/>
        </w:rPr>
      </w:pPr>
      <w:r>
        <w:rPr>
          <w:rFonts w:hint="eastAsia" w:ascii="宋体" w:hAnsi="宋体" w:cs="宋体"/>
          <w:color w:val="auto"/>
          <w:sz w:val="24"/>
          <w:lang w:val="en-GB"/>
        </w:rPr>
        <w:t>本公司谨此承诺并声明：</w:t>
      </w:r>
    </w:p>
    <w:p w14:paraId="06155D05">
      <w:pPr>
        <w:adjustRightInd w:val="0"/>
        <w:snapToGrid w:val="0"/>
        <w:spacing w:line="380" w:lineRule="exact"/>
        <w:ind w:firstLine="480" w:firstLineChars="200"/>
        <w:rPr>
          <w:rFonts w:ascii="宋体" w:hAnsi="宋体" w:cs="宋体"/>
          <w:color w:val="auto"/>
          <w:sz w:val="24"/>
          <w:lang w:val="en-GB"/>
        </w:rPr>
      </w:pPr>
      <w:r>
        <w:rPr>
          <w:rFonts w:hint="eastAsia" w:ascii="宋体" w:hAnsi="宋体" w:cs="宋体"/>
          <w:color w:val="auto"/>
          <w:sz w:val="24"/>
          <w:lang w:val="en-GB"/>
        </w:rPr>
        <w:t xml:space="preserve">1、同意并接受磋商文件的各项条款要求，遵守文件中的各项规定，按磋商文件的要求投标。 </w:t>
      </w:r>
    </w:p>
    <w:p w14:paraId="1D4F2605">
      <w:pPr>
        <w:adjustRightInd w:val="0"/>
        <w:snapToGrid w:val="0"/>
        <w:spacing w:line="380" w:lineRule="exact"/>
        <w:ind w:firstLine="480" w:firstLineChars="200"/>
        <w:rPr>
          <w:rFonts w:ascii="宋体" w:hAnsi="宋体" w:cs="宋体"/>
          <w:color w:val="auto"/>
          <w:sz w:val="24"/>
          <w:lang w:val="en-GB"/>
        </w:rPr>
      </w:pPr>
      <w:r>
        <w:rPr>
          <w:rFonts w:hint="eastAsia" w:ascii="宋体" w:hAnsi="宋体" w:cs="宋体"/>
          <w:color w:val="auto"/>
          <w:sz w:val="24"/>
          <w:lang w:val="en-GB"/>
        </w:rPr>
        <w:t>2、</w:t>
      </w:r>
      <w:r>
        <w:rPr>
          <w:rFonts w:hint="eastAsia" w:ascii="宋体" w:hAnsi="宋体" w:cs="宋体"/>
          <w:bCs/>
          <w:color w:val="auto"/>
          <w:kern w:val="0"/>
          <w:sz w:val="24"/>
          <w:lang w:val="en-GB"/>
        </w:rPr>
        <w:t>本响应文件的有效期为从投标截止日期起计算的</w:t>
      </w:r>
      <w:r>
        <w:rPr>
          <w:rFonts w:hint="eastAsia" w:ascii="宋体" w:hAnsi="宋体" w:cs="宋体"/>
          <w:b/>
          <w:color w:val="auto"/>
          <w:kern w:val="0"/>
          <w:sz w:val="24"/>
          <w:u w:val="single"/>
        </w:rPr>
        <w:t>60</w:t>
      </w:r>
      <w:r>
        <w:rPr>
          <w:rFonts w:hint="eastAsia" w:ascii="宋体" w:hAnsi="宋体" w:cs="宋体"/>
          <w:bCs/>
          <w:color w:val="auto"/>
          <w:kern w:val="0"/>
          <w:sz w:val="24"/>
        </w:rPr>
        <w:t>个</w:t>
      </w:r>
      <w:r>
        <w:rPr>
          <w:rFonts w:hint="eastAsia" w:ascii="宋体" w:hAnsi="宋体" w:cs="宋体"/>
          <w:bCs/>
          <w:color w:val="auto"/>
          <w:kern w:val="0"/>
          <w:sz w:val="24"/>
          <w:lang w:val="en-GB"/>
        </w:rPr>
        <w:t>日历日，在此期间，本响应文件将始终对我们具有约束力，并可随时被接受</w:t>
      </w:r>
      <w:r>
        <w:rPr>
          <w:rFonts w:hint="eastAsia" w:ascii="宋体" w:hAnsi="宋体" w:cs="宋体"/>
          <w:color w:val="auto"/>
          <w:sz w:val="24"/>
          <w:lang w:val="en-GB"/>
        </w:rPr>
        <w:t>澄清</w:t>
      </w:r>
      <w:r>
        <w:rPr>
          <w:rFonts w:hint="eastAsia" w:ascii="宋体" w:hAnsi="宋体" w:cs="宋体"/>
          <w:bCs/>
          <w:color w:val="auto"/>
          <w:kern w:val="0"/>
          <w:sz w:val="24"/>
          <w:lang w:val="en-GB"/>
        </w:rPr>
        <w:t>。如果我们成交，本响应文件在此期间之后将继续保持有效。</w:t>
      </w:r>
    </w:p>
    <w:p w14:paraId="44B94A72">
      <w:pPr>
        <w:adjustRightInd w:val="0"/>
        <w:snapToGrid w:val="0"/>
        <w:spacing w:line="380" w:lineRule="exact"/>
        <w:ind w:firstLine="480" w:firstLineChars="200"/>
        <w:rPr>
          <w:rFonts w:ascii="宋体" w:hAnsi="宋体" w:cs="宋体"/>
          <w:color w:val="auto"/>
          <w:sz w:val="24"/>
          <w:lang w:val="en-GB"/>
        </w:rPr>
      </w:pPr>
      <w:r>
        <w:rPr>
          <w:rFonts w:hint="eastAsia" w:ascii="宋体" w:hAnsi="宋体" w:cs="宋体"/>
          <w:color w:val="auto"/>
          <w:sz w:val="24"/>
          <w:lang w:val="en-GB"/>
        </w:rPr>
        <w:t>3、我方已经详细地阅读了全部磋商文件及其附件，包括澄清及参考文件。我方已完全清晰理解磋商文件的要求，不存在任何含糊不清和误解之处，同意放弃对这些文件所提出的异议和质疑的权利。</w:t>
      </w:r>
    </w:p>
    <w:p w14:paraId="54B0C250">
      <w:pPr>
        <w:adjustRightInd w:val="0"/>
        <w:snapToGrid w:val="0"/>
        <w:spacing w:line="380" w:lineRule="exact"/>
        <w:ind w:firstLine="480" w:firstLineChars="200"/>
        <w:rPr>
          <w:rFonts w:ascii="宋体" w:hAnsi="宋体" w:cs="宋体"/>
          <w:color w:val="auto"/>
          <w:sz w:val="24"/>
          <w:lang w:val="en-GB"/>
        </w:rPr>
      </w:pPr>
      <w:r>
        <w:rPr>
          <w:rFonts w:hint="eastAsia" w:ascii="宋体" w:hAnsi="宋体" w:cs="宋体"/>
          <w:color w:val="auto"/>
          <w:sz w:val="24"/>
          <w:lang w:val="en-GB"/>
        </w:rPr>
        <w:t>4、我方已毫无保留地向贵方提供一切所需的证明材料。不论在任何时候，将按贵方要求如实提供一切补充材料。</w:t>
      </w:r>
    </w:p>
    <w:p w14:paraId="4156F10E">
      <w:pPr>
        <w:adjustRightInd w:val="0"/>
        <w:snapToGrid w:val="0"/>
        <w:spacing w:line="380" w:lineRule="exact"/>
        <w:ind w:firstLine="480" w:firstLineChars="200"/>
        <w:rPr>
          <w:rFonts w:ascii="宋体" w:hAnsi="宋体" w:cs="宋体"/>
          <w:color w:val="auto"/>
          <w:sz w:val="24"/>
          <w:lang w:val="en-GB"/>
        </w:rPr>
      </w:pPr>
      <w:r>
        <w:rPr>
          <w:rFonts w:hint="eastAsia" w:ascii="宋体" w:hAnsi="宋体" w:cs="宋体"/>
          <w:color w:val="auto"/>
          <w:sz w:val="24"/>
          <w:lang w:val="en-GB"/>
        </w:rPr>
        <w:t>5、我方承诺在本次报价中提供的一切文件，无论是原件还是复印件均为真实和准确的，绝无任何虚假、伪造和夸大的成份，否则，愿承担相应的后果和法律责任。</w:t>
      </w:r>
    </w:p>
    <w:p w14:paraId="08AAE71D">
      <w:pPr>
        <w:adjustRightInd w:val="0"/>
        <w:snapToGrid w:val="0"/>
        <w:spacing w:line="380" w:lineRule="exact"/>
        <w:ind w:firstLine="480" w:firstLineChars="200"/>
        <w:rPr>
          <w:rFonts w:ascii="宋体" w:hAnsi="宋体" w:cs="宋体"/>
          <w:color w:val="auto"/>
          <w:sz w:val="24"/>
          <w:lang w:val="en-GB"/>
        </w:rPr>
      </w:pPr>
      <w:r>
        <w:rPr>
          <w:rFonts w:hint="eastAsia" w:ascii="宋体" w:hAnsi="宋体" w:cs="宋体"/>
          <w:color w:val="auto"/>
          <w:sz w:val="24"/>
          <w:lang w:val="en-GB"/>
        </w:rPr>
        <w:t>6、我方完全服从和尊重评审小组所作的评审结果，同时清楚理解到投标报价最低并不一定获得成交资格。</w:t>
      </w:r>
    </w:p>
    <w:p w14:paraId="2BCB718B">
      <w:pPr>
        <w:adjustRightInd w:val="0"/>
        <w:snapToGrid w:val="0"/>
        <w:spacing w:line="380" w:lineRule="exact"/>
        <w:ind w:firstLine="480" w:firstLineChars="200"/>
        <w:rPr>
          <w:rFonts w:ascii="宋体" w:hAnsi="宋体" w:cs="宋体"/>
          <w:color w:val="auto"/>
          <w:sz w:val="24"/>
          <w:lang w:val="en-GB"/>
        </w:rPr>
      </w:pPr>
      <w:r>
        <w:rPr>
          <w:rFonts w:hint="eastAsia" w:ascii="宋体" w:hAnsi="宋体" w:cs="宋体"/>
          <w:color w:val="auto"/>
          <w:sz w:val="24"/>
          <w:lang w:val="en-GB"/>
        </w:rPr>
        <w:t>7、我方同意按磋商文件规定向贵司缴纳磋商保证金</w:t>
      </w:r>
      <w:r>
        <w:rPr>
          <w:rFonts w:hint="eastAsia" w:ascii="宋体" w:hAnsi="宋体" w:cs="宋体"/>
          <w:color w:val="auto"/>
          <w:sz w:val="24"/>
          <w:lang w:val="en-GB" w:eastAsia="zh-CN"/>
        </w:rPr>
        <w:t>（</w:t>
      </w:r>
      <w:r>
        <w:rPr>
          <w:rFonts w:hint="eastAsia" w:ascii="宋体" w:hAnsi="宋体" w:cs="宋体"/>
          <w:color w:val="auto"/>
          <w:sz w:val="24"/>
          <w:lang w:val="en-US" w:eastAsia="zh-CN"/>
        </w:rPr>
        <w:t>如有</w:t>
      </w:r>
      <w:r>
        <w:rPr>
          <w:rFonts w:hint="eastAsia" w:ascii="宋体" w:hAnsi="宋体" w:cs="宋体"/>
          <w:color w:val="auto"/>
          <w:sz w:val="24"/>
          <w:lang w:val="en-GB" w:eastAsia="zh-CN"/>
        </w:rPr>
        <w:t>）</w:t>
      </w:r>
      <w:r>
        <w:rPr>
          <w:rFonts w:hint="eastAsia" w:ascii="宋体" w:hAnsi="宋体" w:cs="宋体"/>
          <w:color w:val="auto"/>
          <w:sz w:val="24"/>
          <w:lang w:val="en-GB"/>
        </w:rPr>
        <w:t>，</w:t>
      </w:r>
      <w:r>
        <w:rPr>
          <w:rFonts w:hint="eastAsia" w:ascii="宋体" w:hAnsi="宋体" w:cs="宋体"/>
          <w:bCs/>
          <w:color w:val="auto"/>
          <w:kern w:val="0"/>
          <w:sz w:val="24"/>
          <w:lang w:val="en-GB"/>
        </w:rPr>
        <w:t>如果获得成交并按《成交通知书》的要求，</w:t>
      </w:r>
      <w:r>
        <w:rPr>
          <w:rFonts w:hint="eastAsia" w:ascii="宋体" w:hAnsi="宋体" w:cs="宋体"/>
          <w:color w:val="auto"/>
          <w:sz w:val="24"/>
          <w:lang w:val="en-GB"/>
        </w:rPr>
        <w:t>如期签订合同并履行其一切责任和义务。</w:t>
      </w:r>
    </w:p>
    <w:p w14:paraId="2FDC1ADE">
      <w:pPr>
        <w:adjustRightInd w:val="0"/>
        <w:snapToGrid w:val="0"/>
        <w:spacing w:line="380" w:lineRule="exact"/>
        <w:ind w:firstLine="480" w:firstLineChars="200"/>
        <w:rPr>
          <w:rFonts w:ascii="宋体" w:hAnsi="宋体" w:cs="宋体"/>
          <w:color w:val="auto"/>
          <w:sz w:val="24"/>
          <w:lang w:val="en-GB"/>
        </w:rPr>
      </w:pPr>
      <w:r>
        <w:rPr>
          <w:rFonts w:hint="eastAsia" w:ascii="宋体" w:hAnsi="宋体" w:cs="宋体"/>
          <w:color w:val="auto"/>
          <w:sz w:val="24"/>
          <w:lang w:val="en-GB"/>
        </w:rPr>
        <w:t>8、我方在参与本次竞争性磋商采购活动中，不以任何不当手段影响、串通、排斥有关当事人或谋取、施予非法利益，如有不当行为，愿承担此行为所造成的不利后果和法律责任。</w:t>
      </w:r>
    </w:p>
    <w:p w14:paraId="038ACE82">
      <w:pPr>
        <w:adjustRightInd w:val="0"/>
        <w:snapToGrid w:val="0"/>
        <w:spacing w:line="380" w:lineRule="exact"/>
        <w:ind w:firstLine="480" w:firstLineChars="200"/>
        <w:rPr>
          <w:rFonts w:ascii="宋体" w:hAnsi="宋体" w:cs="宋体"/>
          <w:color w:val="auto"/>
          <w:sz w:val="24"/>
        </w:rPr>
      </w:pPr>
      <w:r>
        <w:rPr>
          <w:rFonts w:hint="eastAsia" w:ascii="宋体" w:hAnsi="宋体" w:cs="宋体"/>
          <w:color w:val="auto"/>
          <w:sz w:val="24"/>
        </w:rPr>
        <w:t>9、我公司与参加该项目报价的其它供应商未存在单位负责人为同一人、未存在直接控股或管理关系。</w:t>
      </w:r>
    </w:p>
    <w:p w14:paraId="586440D6">
      <w:pPr>
        <w:adjustRightInd w:val="0"/>
        <w:snapToGrid w:val="0"/>
        <w:spacing w:line="380" w:lineRule="exact"/>
        <w:ind w:firstLine="480" w:firstLineChars="200"/>
        <w:rPr>
          <w:rFonts w:ascii="宋体" w:hAnsi="宋体" w:cs="宋体"/>
          <w:color w:val="auto"/>
          <w:sz w:val="24"/>
        </w:rPr>
      </w:pPr>
      <w:r>
        <w:rPr>
          <w:rFonts w:hint="eastAsia" w:ascii="宋体" w:hAnsi="宋体" w:cs="宋体"/>
          <w:color w:val="auto"/>
          <w:sz w:val="24"/>
        </w:rPr>
        <w:t>我公司若有违反以上承诺和声明的行为，将无条件接受取消投标资格及成交资格、接受列入不良行为名单的处罚，对此造成的一切损失及法律责任，均由我公司承担。</w:t>
      </w:r>
    </w:p>
    <w:p w14:paraId="6BD67F57">
      <w:pPr>
        <w:adjustRightInd w:val="0"/>
        <w:snapToGrid w:val="0"/>
        <w:spacing w:line="380" w:lineRule="exact"/>
        <w:ind w:firstLine="480" w:firstLineChars="200"/>
        <w:rPr>
          <w:rFonts w:ascii="宋体" w:hAnsi="宋体" w:cs="宋体"/>
          <w:color w:val="auto"/>
          <w:sz w:val="24"/>
          <w:highlight w:val="yellow"/>
        </w:rPr>
      </w:pPr>
    </w:p>
    <w:p w14:paraId="489216D0">
      <w:pPr>
        <w:adjustRightInd w:val="0"/>
        <w:snapToGrid w:val="0"/>
        <w:spacing w:line="360" w:lineRule="auto"/>
        <w:ind w:firstLine="480" w:firstLineChars="200"/>
        <w:rPr>
          <w:rFonts w:ascii="宋体" w:hAnsi="宋体" w:cs="宋体"/>
          <w:color w:val="auto"/>
          <w:sz w:val="24"/>
          <w:lang w:val="en-GB"/>
        </w:rPr>
      </w:pPr>
      <w:r>
        <w:rPr>
          <w:rFonts w:hint="eastAsia" w:ascii="宋体" w:hAnsi="宋体" w:cs="宋体"/>
          <w:color w:val="auto"/>
          <w:sz w:val="24"/>
          <w:lang w:val="en-GB"/>
        </w:rPr>
        <w:t>供应商名称：</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lang w:val="en-GB"/>
        </w:rPr>
        <w:t>公章）</w:t>
      </w:r>
      <w:r>
        <w:rPr>
          <w:rFonts w:hint="eastAsia" w:ascii="宋体" w:hAnsi="宋体" w:cs="宋体"/>
          <w:color w:val="auto"/>
          <w:sz w:val="24"/>
        </w:rPr>
        <w:t xml:space="preserve"> </w:t>
      </w:r>
      <w:r>
        <w:rPr>
          <w:rFonts w:hint="eastAsia" w:ascii="宋体" w:hAnsi="宋体" w:cs="宋体"/>
          <w:color w:val="auto"/>
          <w:sz w:val="24"/>
          <w:lang w:val="en-US" w:eastAsia="zh-CN"/>
        </w:rPr>
        <w:t xml:space="preserve">   </w:t>
      </w:r>
      <w:r>
        <w:rPr>
          <w:rFonts w:hint="eastAsia" w:ascii="宋体" w:hAnsi="宋体" w:cs="宋体"/>
          <w:color w:val="auto"/>
          <w:sz w:val="24"/>
          <w:lang w:val="en-GB"/>
        </w:rPr>
        <w:t>法定代表人：</w:t>
      </w:r>
      <w:r>
        <w:rPr>
          <w:rFonts w:hint="eastAsia" w:ascii="宋体" w:hAnsi="宋体" w:cs="宋体"/>
          <w:color w:val="auto"/>
          <w:sz w:val="24"/>
          <w:u w:val="single"/>
          <w:lang w:val="en-GB"/>
        </w:rPr>
        <w:t xml:space="preserve">         </w:t>
      </w:r>
      <w:r>
        <w:rPr>
          <w:rFonts w:hint="eastAsia" w:ascii="宋体" w:hAnsi="宋体" w:cs="宋体"/>
          <w:color w:val="auto"/>
          <w:sz w:val="24"/>
          <w:lang w:val="en-GB"/>
        </w:rPr>
        <w:t>（</w:t>
      </w:r>
      <w:r>
        <w:rPr>
          <w:rFonts w:hint="eastAsia" w:ascii="宋体" w:hAnsi="宋体" w:cs="宋体"/>
          <w:color w:val="auto"/>
          <w:sz w:val="24"/>
          <w:lang w:val="en-US" w:eastAsia="zh-CN"/>
        </w:rPr>
        <w:t>签字或盖章</w:t>
      </w:r>
      <w:r>
        <w:rPr>
          <w:rFonts w:hint="eastAsia" w:ascii="宋体" w:hAnsi="宋体" w:cs="宋体"/>
          <w:color w:val="auto"/>
          <w:sz w:val="24"/>
          <w:lang w:val="en-GB"/>
        </w:rPr>
        <w:t xml:space="preserve">）   </w:t>
      </w:r>
    </w:p>
    <w:p w14:paraId="0D663260">
      <w:pPr>
        <w:adjustRightInd w:val="0"/>
        <w:snapToGrid w:val="0"/>
        <w:spacing w:line="360" w:lineRule="auto"/>
        <w:ind w:firstLine="480" w:firstLineChars="200"/>
        <w:rPr>
          <w:rFonts w:ascii="宋体" w:hAnsi="宋体" w:cs="宋体"/>
          <w:color w:val="auto"/>
          <w:sz w:val="24"/>
          <w:lang w:val="en-GB"/>
        </w:rPr>
      </w:pPr>
      <w:r>
        <w:rPr>
          <w:rFonts w:hint="eastAsia" w:ascii="宋体" w:hAnsi="宋体" w:cs="宋体"/>
          <w:color w:val="auto"/>
          <w:sz w:val="24"/>
          <w:lang w:val="en-GB"/>
        </w:rPr>
        <w:t>被授权人：</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lang w:val="en-GB"/>
        </w:rPr>
        <w:t>（</w:t>
      </w:r>
      <w:r>
        <w:rPr>
          <w:rFonts w:hint="eastAsia" w:ascii="宋体" w:hAnsi="宋体" w:cs="宋体"/>
          <w:color w:val="auto"/>
          <w:sz w:val="24"/>
          <w:lang w:val="en-US" w:eastAsia="zh-CN"/>
        </w:rPr>
        <w:t>签字或盖章</w:t>
      </w:r>
      <w:r>
        <w:rPr>
          <w:rFonts w:hint="eastAsia" w:ascii="宋体" w:hAnsi="宋体" w:cs="宋体"/>
          <w:color w:val="auto"/>
          <w:sz w:val="24"/>
          <w:lang w:val="en-GB"/>
        </w:rPr>
        <w:t>）职     务：</w:t>
      </w:r>
      <w:r>
        <w:rPr>
          <w:rFonts w:hint="eastAsia" w:ascii="宋体" w:hAnsi="宋体" w:cs="宋体"/>
          <w:color w:val="auto"/>
          <w:sz w:val="24"/>
          <w:u w:val="single"/>
          <w:lang w:val="en-GB"/>
        </w:rPr>
        <w:t xml:space="preserve">             </w:t>
      </w:r>
      <w:r>
        <w:rPr>
          <w:rFonts w:hint="eastAsia" w:ascii="宋体" w:hAnsi="宋体" w:cs="宋体"/>
          <w:color w:val="auto"/>
          <w:sz w:val="24"/>
          <w:lang w:val="en-GB"/>
        </w:rPr>
        <w:t xml:space="preserve">           </w:t>
      </w:r>
    </w:p>
    <w:p w14:paraId="16A5227E">
      <w:pPr>
        <w:adjustRightInd w:val="0"/>
        <w:snapToGrid w:val="0"/>
        <w:spacing w:line="360" w:lineRule="auto"/>
        <w:ind w:firstLine="480" w:firstLineChars="200"/>
        <w:rPr>
          <w:rFonts w:ascii="宋体" w:hAnsi="宋体" w:cs="宋体"/>
          <w:b/>
          <w:color w:val="auto"/>
          <w:sz w:val="36"/>
          <w:szCs w:val="36"/>
        </w:rPr>
      </w:pPr>
      <w:r>
        <w:rPr>
          <w:rFonts w:hint="eastAsia" w:ascii="宋体" w:hAnsi="宋体" w:cs="宋体"/>
          <w:color w:val="auto"/>
          <w:sz w:val="24"/>
          <w:lang w:val="en-GB"/>
        </w:rPr>
        <w:t>承诺日期：      年    月    日</w:t>
      </w:r>
    </w:p>
    <w:p w14:paraId="3A34866C">
      <w:pPr>
        <w:spacing w:line="440" w:lineRule="exact"/>
        <w:jc w:val="center"/>
        <w:rPr>
          <w:rFonts w:ascii="宋体" w:hAnsi="宋体" w:cs="宋体"/>
          <w:b/>
          <w:color w:val="auto"/>
          <w:sz w:val="36"/>
          <w:szCs w:val="36"/>
        </w:rPr>
      </w:pPr>
    </w:p>
    <w:p w14:paraId="639348A4">
      <w:pPr>
        <w:pStyle w:val="18"/>
        <w:rPr>
          <w:color w:val="auto"/>
        </w:rPr>
      </w:pPr>
    </w:p>
    <w:p w14:paraId="5529B4E2">
      <w:pPr>
        <w:spacing w:line="440" w:lineRule="exact"/>
        <w:jc w:val="center"/>
        <w:rPr>
          <w:rFonts w:ascii="宋体" w:hAnsi="宋体" w:cs="宋体"/>
          <w:b/>
          <w:color w:val="auto"/>
          <w:sz w:val="36"/>
          <w:szCs w:val="36"/>
        </w:rPr>
      </w:pPr>
    </w:p>
    <w:p w14:paraId="00E2CB36">
      <w:pPr>
        <w:spacing w:line="440" w:lineRule="exact"/>
        <w:jc w:val="center"/>
        <w:rPr>
          <w:rFonts w:ascii="宋体" w:hAnsi="宋体" w:cs="宋体"/>
          <w:b/>
          <w:color w:val="auto"/>
          <w:sz w:val="24"/>
          <w:lang w:val="en-GB"/>
        </w:rPr>
      </w:pPr>
      <w:r>
        <w:rPr>
          <w:rFonts w:hint="eastAsia" w:ascii="宋体" w:hAnsi="宋体" w:cs="宋体"/>
          <w:b/>
          <w:color w:val="auto"/>
          <w:sz w:val="36"/>
          <w:szCs w:val="36"/>
        </w:rPr>
        <w:t>2、</w:t>
      </w:r>
      <w:r>
        <w:rPr>
          <w:rFonts w:hint="eastAsia" w:ascii="宋体" w:hAnsi="宋体" w:cs="宋体"/>
          <w:b/>
          <w:color w:val="auto"/>
          <w:sz w:val="36"/>
          <w:szCs w:val="36"/>
          <w:lang w:val="en-GB"/>
        </w:rPr>
        <w:t>法定代表人授权委托书</w:t>
      </w:r>
    </w:p>
    <w:p w14:paraId="0538532E">
      <w:pPr>
        <w:spacing w:before="156" w:beforeLines="50" w:line="440" w:lineRule="exact"/>
        <w:rPr>
          <w:rFonts w:ascii="宋体" w:hAnsi="宋体" w:cs="宋体"/>
          <w:b/>
          <w:bCs/>
          <w:color w:val="auto"/>
          <w:sz w:val="24"/>
          <w:lang w:val="en-GB"/>
        </w:rPr>
      </w:pPr>
      <w:r>
        <w:rPr>
          <w:rFonts w:hint="eastAsia" w:ascii="宋体" w:hAnsi="宋体" w:cs="宋体"/>
          <w:b/>
          <w:bCs/>
          <w:color w:val="auto"/>
          <w:sz w:val="24"/>
          <w:lang w:val="zh-CN"/>
        </w:rPr>
        <w:t>致：海南政德项目管理有限公司</w:t>
      </w:r>
    </w:p>
    <w:p w14:paraId="37FFF8FD">
      <w:pPr>
        <w:spacing w:line="440" w:lineRule="exact"/>
        <w:ind w:firstLine="482" w:firstLineChars="200"/>
        <w:rPr>
          <w:rFonts w:ascii="宋体" w:hAnsi="宋体" w:cs="宋体"/>
          <w:color w:val="auto"/>
          <w:sz w:val="24"/>
          <w:lang w:val="en-GB"/>
        </w:rPr>
      </w:pPr>
      <w:r>
        <w:rPr>
          <w:rFonts w:hint="eastAsia" w:ascii="宋体" w:hAnsi="宋体" w:cs="宋体"/>
          <w:b/>
          <w:bCs/>
          <w:color w:val="auto"/>
          <w:sz w:val="24"/>
          <w:u w:val="single"/>
          <w:lang w:val="zh-CN"/>
        </w:rPr>
        <w:t>ＸＸＸ（姓名、性别）在ＸＸＸ公司（供应商名称）任ＸＸ职务，是ＸＸＸ公司的法定代表人</w:t>
      </w:r>
      <w:r>
        <w:rPr>
          <w:rFonts w:hint="eastAsia" w:ascii="宋体" w:hAnsi="宋体" w:cs="宋体"/>
          <w:b/>
          <w:bCs/>
          <w:color w:val="auto"/>
          <w:sz w:val="24"/>
          <w:u w:val="single"/>
        </w:rPr>
        <w:t xml:space="preserve"> 。</w:t>
      </w:r>
      <w:r>
        <w:rPr>
          <w:rFonts w:hint="eastAsia" w:ascii="宋体" w:hAnsi="宋体" w:cs="宋体"/>
          <w:color w:val="auto"/>
          <w:sz w:val="24"/>
        </w:rPr>
        <w:t>现代</w:t>
      </w:r>
      <w:r>
        <w:rPr>
          <w:rFonts w:hint="eastAsia" w:ascii="宋体" w:hAnsi="宋体" w:cs="宋体"/>
          <w:color w:val="auto"/>
          <w:sz w:val="24"/>
          <w:lang w:val="zh-CN"/>
        </w:rPr>
        <w:t>表本公司授权</w:t>
      </w:r>
      <w:r>
        <w:rPr>
          <w:rFonts w:hint="eastAsia" w:ascii="宋体" w:hAnsi="宋体" w:cs="宋体"/>
          <w:color w:val="auto"/>
          <w:sz w:val="24"/>
          <w:u w:val="single"/>
          <w:lang w:val="zh-CN"/>
        </w:rPr>
        <w:t>（被授权代表）</w:t>
      </w:r>
      <w:r>
        <w:rPr>
          <w:rFonts w:hint="eastAsia" w:ascii="宋体" w:hAnsi="宋体" w:cs="宋体"/>
          <w:b/>
          <w:bCs/>
          <w:color w:val="auto"/>
          <w:sz w:val="24"/>
          <w:u w:val="single"/>
          <w:lang w:val="zh-CN"/>
        </w:rPr>
        <w:t>姓名：</w:t>
      </w:r>
      <w:r>
        <w:rPr>
          <w:rFonts w:hint="eastAsia" w:ascii="宋体" w:hAnsi="宋体" w:cs="宋体"/>
          <w:b/>
          <w:bCs/>
          <w:color w:val="auto"/>
          <w:sz w:val="24"/>
          <w:u w:val="single"/>
        </w:rPr>
        <w:t xml:space="preserve">        </w:t>
      </w:r>
      <w:r>
        <w:rPr>
          <w:rFonts w:hint="eastAsia" w:ascii="宋体" w:hAnsi="宋体" w:cs="宋体"/>
          <w:b/>
          <w:bCs/>
          <w:color w:val="auto"/>
          <w:sz w:val="24"/>
          <w:u w:val="single"/>
          <w:lang w:val="zh-CN"/>
        </w:rPr>
        <w:t>职务：</w:t>
      </w:r>
      <w:r>
        <w:rPr>
          <w:rFonts w:hint="eastAsia" w:ascii="宋体" w:hAnsi="宋体" w:cs="宋体"/>
          <w:b/>
          <w:bCs/>
          <w:color w:val="auto"/>
          <w:sz w:val="24"/>
          <w:u w:val="single"/>
        </w:rPr>
        <w:t xml:space="preserve">        </w:t>
      </w:r>
      <w:r>
        <w:rPr>
          <w:rFonts w:hint="eastAsia" w:ascii="宋体" w:hAnsi="宋体" w:cs="宋体"/>
          <w:color w:val="auto"/>
          <w:sz w:val="24"/>
          <w:lang w:val="zh-CN"/>
        </w:rPr>
        <w:t>为本公司的合法代理人，就</w:t>
      </w:r>
      <w:r>
        <w:rPr>
          <w:rFonts w:hint="eastAsia" w:ascii="宋体" w:hAnsi="宋体" w:cs="宋体"/>
          <w:b/>
          <w:bCs/>
          <w:color w:val="auto"/>
          <w:sz w:val="24"/>
          <w:u w:val="single"/>
          <w:lang w:val="zh-CN"/>
        </w:rPr>
        <w:t>海南省安宁医院心理健康进校园项目宣传活动（项目编号：</w:t>
      </w:r>
      <w:r>
        <w:rPr>
          <w:rFonts w:hint="eastAsia" w:ascii="宋体" w:hAnsi="宋体" w:cs="宋体"/>
          <w:b/>
          <w:bCs/>
          <w:color w:val="auto"/>
          <w:sz w:val="24"/>
          <w:u w:val="single"/>
          <w:lang w:eastAsia="zh-CN"/>
        </w:rPr>
        <w:t>HNZD-2025-037</w:t>
      </w:r>
      <w:r>
        <w:rPr>
          <w:rFonts w:hint="eastAsia" w:ascii="宋体" w:hAnsi="宋体" w:cs="宋体"/>
          <w:b/>
          <w:bCs/>
          <w:color w:val="auto"/>
          <w:sz w:val="24"/>
          <w:u w:val="single"/>
          <w:lang w:val="zh-CN"/>
        </w:rPr>
        <w:t>）</w:t>
      </w:r>
      <w:r>
        <w:rPr>
          <w:rFonts w:hint="eastAsia" w:ascii="宋体" w:hAnsi="宋体" w:cs="宋体"/>
          <w:color w:val="auto"/>
          <w:sz w:val="24"/>
          <w:lang w:val="zh-CN"/>
        </w:rPr>
        <w:t>进行响应，以本公司的名义处理一切与之相关的事务，</w:t>
      </w:r>
      <w:r>
        <w:rPr>
          <w:rFonts w:hint="eastAsia" w:ascii="宋体" w:hAnsi="宋体" w:cs="宋体"/>
          <w:color w:val="auto"/>
          <w:sz w:val="24"/>
        </w:rPr>
        <w:t>所签署的有关文件，本公司均予以认可并承担相应的法律责任</w:t>
      </w:r>
      <w:r>
        <w:rPr>
          <w:rFonts w:hint="eastAsia" w:ascii="宋体" w:hAnsi="宋体" w:cs="宋体"/>
          <w:color w:val="auto"/>
          <w:sz w:val="24"/>
          <w:lang w:val="en-GB"/>
        </w:rPr>
        <w:t>。</w:t>
      </w:r>
    </w:p>
    <w:p w14:paraId="5FC00BF2">
      <w:pPr>
        <w:spacing w:line="440" w:lineRule="exact"/>
        <w:ind w:firstLine="480" w:firstLineChars="200"/>
        <w:rPr>
          <w:rFonts w:ascii="宋体" w:hAnsi="宋体" w:cs="宋体"/>
          <w:color w:val="auto"/>
          <w:sz w:val="24"/>
          <w:lang w:val="en-GB"/>
        </w:rPr>
      </w:pPr>
      <w:r>
        <w:rPr>
          <w:rFonts w:hint="eastAsia" w:ascii="宋体" w:hAnsi="宋体" w:cs="宋体"/>
          <w:color w:val="auto"/>
          <w:sz w:val="24"/>
          <w:lang w:val="en-GB"/>
        </w:rPr>
        <w:t>本授权书自</w:t>
      </w:r>
      <w:r>
        <w:rPr>
          <w:rFonts w:hint="eastAsia" w:ascii="宋体" w:hAnsi="宋体" w:cs="宋体"/>
          <w:color w:val="auto"/>
          <w:sz w:val="24"/>
          <w:u w:val="single"/>
        </w:rPr>
        <w:t xml:space="preserve">      </w:t>
      </w:r>
      <w:r>
        <w:rPr>
          <w:rFonts w:hint="eastAsia" w:ascii="宋体" w:hAnsi="宋体" w:cs="宋体"/>
          <w:color w:val="auto"/>
          <w:sz w:val="24"/>
          <w:lang w:val="en-GB"/>
        </w:rPr>
        <w:t>年</w:t>
      </w:r>
      <w:r>
        <w:rPr>
          <w:rFonts w:hint="eastAsia" w:ascii="宋体" w:hAnsi="宋体" w:cs="宋体"/>
          <w:color w:val="auto"/>
          <w:sz w:val="24"/>
          <w:u w:val="single"/>
        </w:rPr>
        <w:t xml:space="preserve">    </w:t>
      </w:r>
      <w:r>
        <w:rPr>
          <w:rFonts w:hint="eastAsia" w:ascii="宋体" w:hAnsi="宋体" w:cs="宋体"/>
          <w:color w:val="auto"/>
          <w:sz w:val="24"/>
          <w:lang w:val="en-GB"/>
        </w:rPr>
        <w:t>月</w:t>
      </w:r>
      <w:r>
        <w:rPr>
          <w:rFonts w:hint="eastAsia" w:ascii="宋体" w:hAnsi="宋体" w:cs="宋体"/>
          <w:color w:val="auto"/>
          <w:sz w:val="24"/>
          <w:u w:val="single"/>
        </w:rPr>
        <w:t xml:space="preserve">    </w:t>
      </w:r>
      <w:r>
        <w:rPr>
          <w:rFonts w:hint="eastAsia" w:ascii="宋体" w:hAnsi="宋体" w:cs="宋体"/>
          <w:color w:val="auto"/>
          <w:sz w:val="24"/>
          <w:lang w:val="en-GB"/>
        </w:rPr>
        <w:t>日至</w:t>
      </w:r>
      <w:r>
        <w:rPr>
          <w:rFonts w:hint="eastAsia" w:ascii="宋体" w:hAnsi="宋体" w:cs="宋体"/>
          <w:color w:val="auto"/>
          <w:sz w:val="24"/>
          <w:u w:val="single"/>
        </w:rPr>
        <w:t xml:space="preserve">      </w:t>
      </w:r>
      <w:r>
        <w:rPr>
          <w:rFonts w:hint="eastAsia" w:ascii="宋体" w:hAnsi="宋体" w:cs="宋体"/>
          <w:color w:val="auto"/>
          <w:sz w:val="24"/>
          <w:lang w:val="en-GB"/>
        </w:rPr>
        <w:t>年</w:t>
      </w:r>
      <w:r>
        <w:rPr>
          <w:rFonts w:hint="eastAsia" w:ascii="宋体" w:hAnsi="宋体" w:cs="宋体"/>
          <w:color w:val="auto"/>
          <w:sz w:val="24"/>
          <w:u w:val="single"/>
        </w:rPr>
        <w:t xml:space="preserve">    </w:t>
      </w:r>
      <w:r>
        <w:rPr>
          <w:rFonts w:hint="eastAsia" w:ascii="宋体" w:hAnsi="宋体" w:cs="宋体"/>
          <w:color w:val="auto"/>
          <w:sz w:val="24"/>
          <w:lang w:val="en-GB"/>
        </w:rPr>
        <w:t>月</w:t>
      </w:r>
      <w:r>
        <w:rPr>
          <w:rFonts w:hint="eastAsia" w:ascii="宋体" w:hAnsi="宋体" w:cs="宋体"/>
          <w:color w:val="auto"/>
          <w:sz w:val="24"/>
          <w:u w:val="single"/>
        </w:rPr>
        <w:t xml:space="preserve">    </w:t>
      </w:r>
      <w:r>
        <w:rPr>
          <w:rFonts w:hint="eastAsia" w:ascii="宋体" w:hAnsi="宋体" w:cs="宋体"/>
          <w:color w:val="auto"/>
          <w:sz w:val="24"/>
          <w:lang w:val="en-GB"/>
        </w:rPr>
        <w:t>日内签字有效，特此声明。</w:t>
      </w:r>
    </w:p>
    <w:p w14:paraId="4E1F21A0">
      <w:pPr>
        <w:spacing w:before="312" w:beforeLines="100" w:after="312" w:afterLines="100" w:line="440" w:lineRule="exact"/>
        <w:rPr>
          <w:rFonts w:ascii="宋体" w:hAnsi="宋体" w:cs="宋体"/>
          <w:color w:val="auto"/>
          <w:sz w:val="24"/>
          <w:lang w:val="en-GB"/>
        </w:rPr>
      </w:pPr>
      <w:r>
        <w:rPr>
          <w:rFonts w:hint="eastAsia" w:ascii="宋体" w:hAnsi="宋体" w:cs="宋体"/>
          <w:color w:val="auto"/>
          <w:sz w:val="24"/>
          <w:lang w:val="en-GB"/>
        </w:rPr>
        <w:t>供应商名称：</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（公章）</w:t>
      </w:r>
      <w:r>
        <w:rPr>
          <w:rFonts w:hint="eastAsia" w:ascii="宋体" w:hAnsi="宋体" w:cs="宋体"/>
          <w:color w:val="auto"/>
          <w:sz w:val="24"/>
          <w:lang w:val="en-GB"/>
        </w:rPr>
        <w:t xml:space="preserve">  </w:t>
      </w:r>
      <w:r>
        <w:rPr>
          <w:rFonts w:hint="eastAsia" w:ascii="宋体" w:hAnsi="宋体" w:cs="宋体"/>
          <w:color w:val="auto"/>
          <w:sz w:val="24"/>
        </w:rPr>
        <w:t xml:space="preserve">  </w:t>
      </w:r>
      <w:r>
        <w:rPr>
          <w:rFonts w:hint="eastAsia" w:ascii="宋体" w:hAnsi="宋体" w:cs="宋体"/>
          <w:color w:val="auto"/>
          <w:sz w:val="24"/>
          <w:lang w:val="en-US" w:eastAsia="zh-CN"/>
        </w:rPr>
        <w:t xml:space="preserve">  </w:t>
      </w:r>
      <w:r>
        <w:rPr>
          <w:rFonts w:hint="eastAsia" w:ascii="宋体" w:hAnsi="宋体" w:cs="宋体"/>
          <w:color w:val="auto"/>
          <w:sz w:val="24"/>
          <w:lang w:val="en-GB"/>
        </w:rPr>
        <w:t>营业执照号码：</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p>
    <w:p w14:paraId="1692690A">
      <w:pPr>
        <w:spacing w:before="312" w:beforeLines="100" w:after="312" w:afterLines="100" w:line="440" w:lineRule="exact"/>
        <w:rPr>
          <w:rFonts w:ascii="宋体" w:hAnsi="宋体" w:cs="宋体"/>
          <w:color w:val="auto"/>
          <w:sz w:val="24"/>
          <w:lang w:val="en-GB"/>
        </w:rPr>
      </w:pPr>
      <w:r>
        <w:rPr>
          <w:rFonts w:hint="eastAsia" w:ascii="宋体" w:hAnsi="宋体" w:cs="宋体"/>
          <w:color w:val="auto"/>
          <w:sz w:val="24"/>
          <w:lang w:val="en-GB"/>
        </w:rPr>
        <w:t>法定代表人：</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bCs/>
          <w:color w:val="auto"/>
          <w:sz w:val="24"/>
          <w:u w:val="single"/>
          <w:lang w:val="en-GB"/>
        </w:rPr>
        <w:t>（</w:t>
      </w:r>
      <w:r>
        <w:rPr>
          <w:rFonts w:hint="eastAsia" w:ascii="宋体" w:hAnsi="宋体" w:cs="宋体"/>
          <w:color w:val="auto"/>
          <w:sz w:val="24"/>
          <w:u w:val="single"/>
          <w:lang w:val="en-US" w:eastAsia="zh-CN"/>
        </w:rPr>
        <w:t>签字或盖章</w:t>
      </w:r>
      <w:r>
        <w:rPr>
          <w:rFonts w:hint="eastAsia" w:ascii="宋体" w:hAnsi="宋体" w:cs="宋体"/>
          <w:bCs/>
          <w:color w:val="auto"/>
          <w:sz w:val="24"/>
          <w:u w:val="single"/>
          <w:lang w:val="en-GB"/>
        </w:rPr>
        <w:t>）</w:t>
      </w:r>
      <w:r>
        <w:rPr>
          <w:rFonts w:hint="eastAsia" w:ascii="宋体" w:hAnsi="宋体" w:cs="宋体"/>
          <w:color w:val="auto"/>
          <w:sz w:val="24"/>
          <w:lang w:val="en-GB"/>
        </w:rPr>
        <w:t xml:space="preserve">  </w:t>
      </w:r>
      <w:r>
        <w:rPr>
          <w:rFonts w:hint="eastAsia" w:ascii="宋体" w:hAnsi="宋体" w:cs="宋体"/>
          <w:color w:val="auto"/>
          <w:sz w:val="24"/>
        </w:rPr>
        <w:t xml:space="preserve">  </w:t>
      </w:r>
      <w:r>
        <w:rPr>
          <w:rFonts w:hint="eastAsia" w:ascii="宋体" w:hAnsi="宋体" w:cs="宋体"/>
          <w:color w:val="auto"/>
          <w:sz w:val="24"/>
          <w:lang w:val="en-GB"/>
        </w:rPr>
        <w:t>联系电话：</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p>
    <w:p w14:paraId="4D430156">
      <w:pPr>
        <w:spacing w:before="312" w:beforeLines="100" w:after="312" w:afterLines="100" w:line="440" w:lineRule="exact"/>
        <w:rPr>
          <w:rFonts w:ascii="宋体" w:hAnsi="宋体" w:cs="宋体"/>
          <w:color w:val="auto"/>
          <w:sz w:val="24"/>
          <w:lang w:val="en-GB"/>
        </w:rPr>
      </w:pPr>
      <w:r>
        <w:rPr>
          <w:rFonts w:hint="eastAsia" w:ascii="宋体" w:hAnsi="宋体" w:cs="宋体"/>
          <w:color w:val="auto"/>
          <w:sz w:val="24"/>
          <w:lang w:val="en-GB"/>
        </w:rPr>
        <w:t>职    务：</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lang w:val="en-GB"/>
        </w:rPr>
        <w:t xml:space="preserve">  </w:t>
      </w:r>
      <w:r>
        <w:rPr>
          <w:rFonts w:hint="eastAsia" w:ascii="宋体" w:hAnsi="宋体" w:cs="宋体"/>
          <w:color w:val="auto"/>
          <w:sz w:val="24"/>
        </w:rPr>
        <w:t xml:space="preserve"> </w:t>
      </w:r>
      <w:r>
        <w:rPr>
          <w:rFonts w:hint="eastAsia" w:ascii="宋体" w:hAnsi="宋体" w:cs="宋体"/>
          <w:color w:val="auto"/>
          <w:sz w:val="24"/>
          <w:lang w:val="en-US" w:eastAsia="zh-CN"/>
        </w:rPr>
        <w:t xml:space="preserve">  </w:t>
      </w:r>
      <w:r>
        <w:rPr>
          <w:rFonts w:hint="eastAsia" w:ascii="宋体" w:hAnsi="宋体" w:cs="宋体"/>
          <w:color w:val="auto"/>
          <w:sz w:val="24"/>
        </w:rPr>
        <w:t xml:space="preserve"> </w:t>
      </w:r>
      <w:r>
        <w:rPr>
          <w:rFonts w:hint="eastAsia" w:ascii="宋体" w:hAnsi="宋体" w:cs="宋体"/>
          <w:color w:val="auto"/>
          <w:sz w:val="24"/>
          <w:lang w:val="en-GB"/>
        </w:rPr>
        <w:t>身份证号码：</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p>
    <w:p w14:paraId="74B1865F">
      <w:pPr>
        <w:spacing w:before="312" w:beforeLines="100" w:after="312" w:afterLines="100" w:line="440" w:lineRule="exact"/>
        <w:rPr>
          <w:rFonts w:ascii="宋体" w:hAnsi="宋体" w:cs="宋体"/>
          <w:color w:val="auto"/>
          <w:sz w:val="24"/>
          <w:u w:val="single"/>
          <w:lang w:val="en-GB"/>
        </w:rPr>
      </w:pPr>
      <w:r>
        <w:rPr>
          <w:rFonts w:hint="eastAsia" w:ascii="宋体" w:hAnsi="宋体" w:cs="宋体"/>
          <w:color w:val="auto"/>
          <w:sz w:val="24"/>
          <w:lang w:val="en-GB"/>
        </w:rPr>
        <w:t>被授权人：</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bCs/>
          <w:color w:val="auto"/>
          <w:sz w:val="24"/>
          <w:u w:val="single"/>
          <w:lang w:val="en-GB"/>
        </w:rPr>
        <w:t>（</w:t>
      </w:r>
      <w:r>
        <w:rPr>
          <w:rFonts w:hint="eastAsia" w:ascii="宋体" w:hAnsi="宋体" w:cs="宋体"/>
          <w:color w:val="auto"/>
          <w:sz w:val="24"/>
          <w:u w:val="single"/>
          <w:lang w:val="en-US" w:eastAsia="zh-CN"/>
        </w:rPr>
        <w:t>签字或盖章</w:t>
      </w:r>
      <w:r>
        <w:rPr>
          <w:rFonts w:hint="eastAsia" w:ascii="宋体" w:hAnsi="宋体" w:cs="宋体"/>
          <w:bCs/>
          <w:color w:val="auto"/>
          <w:sz w:val="24"/>
          <w:u w:val="single"/>
          <w:lang w:val="en-GB"/>
        </w:rPr>
        <w:t>）</w:t>
      </w:r>
      <w:r>
        <w:rPr>
          <w:rFonts w:hint="eastAsia" w:ascii="宋体" w:hAnsi="宋体" w:cs="宋体"/>
          <w:color w:val="auto"/>
          <w:sz w:val="24"/>
          <w:lang w:val="en-GB"/>
        </w:rPr>
        <w:t xml:space="preserve">  </w:t>
      </w:r>
      <w:r>
        <w:rPr>
          <w:rFonts w:hint="eastAsia" w:ascii="宋体" w:hAnsi="宋体" w:cs="宋体"/>
          <w:color w:val="auto"/>
          <w:sz w:val="24"/>
        </w:rPr>
        <w:t xml:space="preserve">  </w:t>
      </w:r>
      <w:r>
        <w:rPr>
          <w:rFonts w:hint="eastAsia" w:ascii="宋体" w:hAnsi="宋体" w:cs="宋体"/>
          <w:color w:val="auto"/>
          <w:sz w:val="24"/>
          <w:lang w:val="en-GB"/>
        </w:rPr>
        <w:t>联系电话：</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p>
    <w:p w14:paraId="2461D1B3">
      <w:pPr>
        <w:spacing w:before="312" w:beforeLines="100" w:after="312" w:afterLines="100" w:line="440" w:lineRule="exact"/>
        <w:rPr>
          <w:rFonts w:ascii="宋体" w:hAnsi="宋体" w:cs="宋体"/>
          <w:color w:val="auto"/>
          <w:sz w:val="24"/>
          <w:lang w:val="en-GB"/>
        </w:rPr>
      </w:pPr>
      <w:r>
        <w:rPr>
          <w:rFonts w:hint="eastAsia" w:ascii="宋体" w:hAnsi="宋体" w:cs="宋体"/>
          <w:color w:val="auto"/>
          <w:sz w:val="24"/>
          <w:lang w:val="en-GB"/>
        </w:rPr>
        <w:t>职    务：</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lang w:val="en-GB"/>
        </w:rPr>
        <w:t xml:space="preserve">  </w:t>
      </w:r>
      <w:r>
        <w:rPr>
          <w:rFonts w:hint="eastAsia" w:ascii="宋体" w:hAnsi="宋体" w:cs="宋体"/>
          <w:color w:val="auto"/>
          <w:sz w:val="24"/>
        </w:rPr>
        <w:t xml:space="preserve"> </w:t>
      </w:r>
      <w:r>
        <w:rPr>
          <w:rFonts w:hint="eastAsia" w:ascii="宋体" w:hAnsi="宋体" w:cs="宋体"/>
          <w:color w:val="auto"/>
          <w:sz w:val="24"/>
          <w:lang w:val="en-US" w:eastAsia="zh-CN"/>
        </w:rPr>
        <w:t xml:space="preserve">  </w:t>
      </w:r>
      <w:r>
        <w:rPr>
          <w:rFonts w:hint="eastAsia" w:ascii="宋体" w:hAnsi="宋体" w:cs="宋体"/>
          <w:color w:val="auto"/>
          <w:sz w:val="24"/>
        </w:rPr>
        <w:t xml:space="preserve"> </w:t>
      </w:r>
      <w:r>
        <w:rPr>
          <w:rFonts w:hint="eastAsia" w:ascii="宋体" w:hAnsi="宋体" w:cs="宋体"/>
          <w:color w:val="auto"/>
          <w:sz w:val="24"/>
          <w:lang w:val="en-GB"/>
        </w:rPr>
        <w:t>身份证号码：</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p>
    <w:p w14:paraId="06BF1198">
      <w:pPr>
        <w:spacing w:before="312" w:beforeLines="100" w:after="312" w:afterLines="100" w:line="440" w:lineRule="exact"/>
        <w:rPr>
          <w:rFonts w:ascii="宋体" w:hAnsi="宋体" w:cs="宋体"/>
          <w:color w:val="auto"/>
          <w:sz w:val="24"/>
          <w:lang w:val="en-GB"/>
        </w:rPr>
      </w:pPr>
      <w:r>
        <w:rPr>
          <w:rFonts w:hint="eastAsia" w:ascii="宋体" w:hAnsi="宋体" w:cs="宋体"/>
          <w:color w:val="auto"/>
          <w:sz w:val="24"/>
          <w:lang w:val="en-GB"/>
        </w:rPr>
        <w:t>生效日期：</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lang w:val="en-GB"/>
        </w:rPr>
        <w:t>年</w:t>
      </w:r>
      <w:r>
        <w:rPr>
          <w:rFonts w:hint="eastAsia" w:ascii="宋体" w:hAnsi="宋体" w:cs="宋体"/>
          <w:color w:val="auto"/>
          <w:sz w:val="24"/>
          <w:u w:val="single"/>
          <w:lang w:val="en-GB"/>
        </w:rPr>
        <w:t xml:space="preserve">    </w:t>
      </w:r>
      <w:r>
        <w:rPr>
          <w:rFonts w:hint="eastAsia" w:ascii="宋体" w:hAnsi="宋体" w:cs="宋体"/>
          <w:color w:val="auto"/>
          <w:sz w:val="24"/>
          <w:lang w:val="en-GB"/>
        </w:rPr>
        <w:t>月</w:t>
      </w:r>
      <w:r>
        <w:rPr>
          <w:rFonts w:hint="eastAsia" w:ascii="宋体" w:hAnsi="宋体" w:cs="宋体"/>
          <w:color w:val="auto"/>
          <w:sz w:val="24"/>
          <w:u w:val="single"/>
          <w:lang w:val="en-GB"/>
        </w:rPr>
        <w:t xml:space="preserve">    </w:t>
      </w:r>
      <w:r>
        <w:rPr>
          <w:rFonts w:hint="eastAsia" w:ascii="宋体" w:hAnsi="宋体" w:cs="宋体"/>
          <w:color w:val="auto"/>
          <w:sz w:val="24"/>
          <w:lang w:val="en-GB"/>
        </w:rPr>
        <w:t>日</w:t>
      </w:r>
    </w:p>
    <w:p w14:paraId="3CF7DF8F">
      <w:pPr>
        <w:spacing w:line="440" w:lineRule="exact"/>
        <w:ind w:firstLine="480" w:firstLineChars="200"/>
        <w:rPr>
          <w:rFonts w:ascii="宋体" w:hAnsi="宋体" w:cs="宋体"/>
          <w:color w:val="auto"/>
          <w:sz w:val="24"/>
          <w:lang w:val="en-GB"/>
        </w:rPr>
      </w:pPr>
      <w:r>
        <w:rPr>
          <w:rFonts w:ascii="宋体" w:hAnsi="宋体" w:cs="宋体"/>
          <w:color w:val="auto"/>
          <w:sz w:val="24"/>
        </w:rPr>
        <mc:AlternateContent>
          <mc:Choice Requires="wps">
            <w:drawing>
              <wp:anchor distT="0" distB="0" distL="114300" distR="114300" simplePos="0" relativeHeight="251662336" behindDoc="0" locked="0" layoutInCell="1" allowOverlap="1">
                <wp:simplePos x="0" y="0"/>
                <wp:positionH relativeFrom="column">
                  <wp:posOffset>2990215</wp:posOffset>
                </wp:positionH>
                <wp:positionV relativeFrom="paragraph">
                  <wp:posOffset>137795</wp:posOffset>
                </wp:positionV>
                <wp:extent cx="3090545" cy="2006600"/>
                <wp:effectExtent l="4445" t="4445" r="10160" b="8255"/>
                <wp:wrapNone/>
                <wp:docPr id="3" name="Rectangle 2"/>
                <wp:cNvGraphicFramePr/>
                <a:graphic xmlns:a="http://schemas.openxmlformats.org/drawingml/2006/main">
                  <a:graphicData uri="http://schemas.microsoft.com/office/word/2010/wordprocessingShape">
                    <wps:wsp>
                      <wps:cNvSpPr>
                        <a:spLocks noChangeArrowheads="1"/>
                      </wps:cNvSpPr>
                      <wps:spPr bwMode="auto">
                        <a:xfrm>
                          <a:off x="0" y="0"/>
                          <a:ext cx="3090545" cy="2006600"/>
                        </a:xfrm>
                        <a:prstGeom prst="rect">
                          <a:avLst/>
                        </a:prstGeom>
                        <a:solidFill>
                          <a:srgbClr val="FFFFFF"/>
                        </a:solidFill>
                        <a:ln w="9525">
                          <a:solidFill>
                            <a:srgbClr val="000000"/>
                          </a:solidFill>
                          <a:miter lim="800000"/>
                        </a:ln>
                      </wps:spPr>
                      <wps:txbx>
                        <w:txbxContent>
                          <w:p w14:paraId="08C110C9">
                            <w:pPr>
                              <w:jc w:val="right"/>
                              <w:rPr>
                                <w:rFonts w:eastAsia="黑体"/>
                                <w:b/>
                                <w:sz w:val="30"/>
                              </w:rPr>
                            </w:pPr>
                          </w:p>
                          <w:p w14:paraId="6E99B77E">
                            <w:pPr>
                              <w:jc w:val="center"/>
                              <w:rPr>
                                <w:rFonts w:ascii="宋体" w:hAnsi="宋体"/>
                                <w:b/>
                                <w:sz w:val="28"/>
                              </w:rPr>
                            </w:pPr>
                            <w:r>
                              <w:rPr>
                                <w:rFonts w:hint="eastAsia" w:ascii="宋体" w:hAnsi="宋体"/>
                                <w:b/>
                                <w:sz w:val="28"/>
                              </w:rPr>
                              <w:t>被授权人</w:t>
                            </w:r>
                          </w:p>
                          <w:p w14:paraId="7BA10B68">
                            <w:pPr>
                              <w:jc w:val="center"/>
                              <w:rPr>
                                <w:rFonts w:ascii="宋体" w:hAnsi="宋体"/>
                                <w:b/>
                                <w:sz w:val="28"/>
                              </w:rPr>
                            </w:pPr>
                            <w:r>
                              <w:rPr>
                                <w:rFonts w:hint="eastAsia" w:ascii="宋体" w:hAnsi="宋体"/>
                                <w:b/>
                                <w:sz w:val="28"/>
                              </w:rPr>
                              <w:t>居民身份证复印件粘贴处</w:t>
                            </w:r>
                          </w:p>
                          <w:p w14:paraId="4F826704">
                            <w:pPr>
                              <w:jc w:val="center"/>
                              <w:rPr>
                                <w:rFonts w:ascii="宋体" w:hAnsi="宋体"/>
                                <w:b/>
                                <w:sz w:val="28"/>
                              </w:rPr>
                            </w:pPr>
                            <w:r>
                              <w:rPr>
                                <w:rFonts w:hint="eastAsia" w:ascii="宋体" w:hAnsi="宋体"/>
                                <w:b/>
                                <w:sz w:val="28"/>
                              </w:rPr>
                              <w:t>（正反两面）</w:t>
                            </w:r>
                          </w:p>
                        </w:txbxContent>
                      </wps:txbx>
                      <wps:bodyPr rot="0" vert="horz" wrap="square" lIns="91440" tIns="45720" rIns="91440" bIns="45720" anchor="t" anchorCtr="0" upright="1">
                        <a:noAutofit/>
                      </wps:bodyPr>
                    </wps:wsp>
                  </a:graphicData>
                </a:graphic>
              </wp:anchor>
            </w:drawing>
          </mc:Choice>
          <mc:Fallback>
            <w:pict>
              <v:rect id="Rectangle 2" o:spid="_x0000_s1026" o:spt="1" style="position:absolute;left:0pt;margin-left:235.45pt;margin-top:10.85pt;height:158pt;width:243.35pt;z-index:251662336;mso-width-relative:page;mso-height-relative:page;" fillcolor="#FFFFFF" filled="t" stroked="t" coordsize="21600,21600" o:gfxdata="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AwTQ+C2QAAAAoBAAAPAAAAAAAAAAEAIAAAACIAAABkcnMvZG93bnJldi54bWxQ&#10;SwECFAAUAAAACACHTuJAoidLnS8CAAB+BAAADgAAAAAAAAABACAAAAAoAQAAZHJzL2Uyb0RvYy54&#10;bWxQSwUGAAAAAAYABgBZAQAAyQUAAAAA&#10;">
                <v:fill on="t" focussize="0,0"/>
                <v:stroke color="#000000" miterlimit="8" joinstyle="miter"/>
                <v:imagedata o:title=""/>
                <o:lock v:ext="edit" aspectratio="f"/>
                <v:textbox>
                  <w:txbxContent>
                    <w:p w14:paraId="08C110C9">
                      <w:pPr>
                        <w:jc w:val="right"/>
                        <w:rPr>
                          <w:rFonts w:eastAsia="黑体"/>
                          <w:b/>
                          <w:sz w:val="30"/>
                        </w:rPr>
                      </w:pPr>
                    </w:p>
                    <w:p w14:paraId="6E99B77E">
                      <w:pPr>
                        <w:jc w:val="center"/>
                        <w:rPr>
                          <w:rFonts w:ascii="宋体" w:hAnsi="宋体"/>
                          <w:b/>
                          <w:sz w:val="28"/>
                        </w:rPr>
                      </w:pPr>
                      <w:r>
                        <w:rPr>
                          <w:rFonts w:hint="eastAsia" w:ascii="宋体" w:hAnsi="宋体"/>
                          <w:b/>
                          <w:sz w:val="28"/>
                        </w:rPr>
                        <w:t>被授权人</w:t>
                      </w:r>
                    </w:p>
                    <w:p w14:paraId="7BA10B68">
                      <w:pPr>
                        <w:jc w:val="center"/>
                        <w:rPr>
                          <w:rFonts w:ascii="宋体" w:hAnsi="宋体"/>
                          <w:b/>
                          <w:sz w:val="28"/>
                        </w:rPr>
                      </w:pPr>
                      <w:r>
                        <w:rPr>
                          <w:rFonts w:hint="eastAsia" w:ascii="宋体" w:hAnsi="宋体"/>
                          <w:b/>
                          <w:sz w:val="28"/>
                        </w:rPr>
                        <w:t>居民身份证复印件粘贴处</w:t>
                      </w:r>
                    </w:p>
                    <w:p w14:paraId="4F826704">
                      <w:pPr>
                        <w:jc w:val="center"/>
                        <w:rPr>
                          <w:rFonts w:ascii="宋体" w:hAnsi="宋体"/>
                          <w:b/>
                          <w:sz w:val="28"/>
                        </w:rPr>
                      </w:pPr>
                      <w:r>
                        <w:rPr>
                          <w:rFonts w:hint="eastAsia" w:ascii="宋体" w:hAnsi="宋体"/>
                          <w:b/>
                          <w:sz w:val="28"/>
                        </w:rPr>
                        <w:t>（正反两面）</w:t>
                      </w:r>
                    </w:p>
                  </w:txbxContent>
                </v:textbox>
              </v:rect>
            </w:pict>
          </mc:Fallback>
        </mc:AlternateContent>
      </w:r>
      <w:r>
        <w:rPr>
          <w:rFonts w:ascii="宋体" w:hAnsi="宋体" w:cs="宋体"/>
          <w:color w:val="auto"/>
          <w:sz w:val="24"/>
        </w:rPr>
        <mc:AlternateContent>
          <mc:Choice Requires="wps">
            <w:drawing>
              <wp:anchor distT="0" distB="0" distL="114300" distR="114300" simplePos="0" relativeHeight="251661312" behindDoc="0" locked="0" layoutInCell="1" allowOverlap="1">
                <wp:simplePos x="0" y="0"/>
                <wp:positionH relativeFrom="column">
                  <wp:posOffset>-355600</wp:posOffset>
                </wp:positionH>
                <wp:positionV relativeFrom="paragraph">
                  <wp:posOffset>146685</wp:posOffset>
                </wp:positionV>
                <wp:extent cx="3138170" cy="2000250"/>
                <wp:effectExtent l="5080" t="4445" r="19050" b="14605"/>
                <wp:wrapNone/>
                <wp:docPr id="6" name="Rectangle 3"/>
                <wp:cNvGraphicFramePr/>
                <a:graphic xmlns:a="http://schemas.openxmlformats.org/drawingml/2006/main">
                  <a:graphicData uri="http://schemas.microsoft.com/office/word/2010/wordprocessingShape">
                    <wps:wsp>
                      <wps:cNvSpPr>
                        <a:spLocks noChangeArrowheads="1"/>
                      </wps:cNvSpPr>
                      <wps:spPr bwMode="auto">
                        <a:xfrm>
                          <a:off x="0" y="0"/>
                          <a:ext cx="3138170" cy="2000250"/>
                        </a:xfrm>
                        <a:prstGeom prst="rect">
                          <a:avLst/>
                        </a:prstGeom>
                        <a:solidFill>
                          <a:srgbClr val="FFFFFF"/>
                        </a:solidFill>
                        <a:ln w="9525">
                          <a:solidFill>
                            <a:srgbClr val="000000"/>
                          </a:solidFill>
                          <a:miter lim="800000"/>
                        </a:ln>
                      </wps:spPr>
                      <wps:txbx>
                        <w:txbxContent>
                          <w:p w14:paraId="13400E47">
                            <w:pPr>
                              <w:ind w:left="-1079" w:leftChars="-514"/>
                              <w:jc w:val="right"/>
                              <w:rPr>
                                <w:rFonts w:eastAsia="黑体"/>
                                <w:b/>
                                <w:sz w:val="30"/>
                              </w:rPr>
                            </w:pPr>
                          </w:p>
                          <w:p w14:paraId="266163A7">
                            <w:pPr>
                              <w:ind w:left="-1079" w:leftChars="-514"/>
                              <w:jc w:val="center"/>
                              <w:rPr>
                                <w:rFonts w:ascii="宋体" w:hAnsi="宋体"/>
                                <w:b/>
                                <w:sz w:val="28"/>
                              </w:rPr>
                            </w:pPr>
                            <w:r>
                              <w:rPr>
                                <w:rFonts w:eastAsia="华文中宋"/>
                                <w:b/>
                                <w:sz w:val="28"/>
                              </w:rPr>
                              <w:t xml:space="preserve">  </w:t>
                            </w:r>
                            <w:r>
                              <w:rPr>
                                <w:rFonts w:ascii="宋体" w:hAnsi="宋体"/>
                                <w:b/>
                                <w:sz w:val="28"/>
                              </w:rPr>
                              <w:t xml:space="preserve">   </w:t>
                            </w:r>
                            <w:r>
                              <w:rPr>
                                <w:rFonts w:hint="eastAsia" w:ascii="宋体" w:hAnsi="宋体"/>
                                <w:b/>
                                <w:sz w:val="28"/>
                              </w:rPr>
                              <w:t>法定代表人</w:t>
                            </w:r>
                          </w:p>
                          <w:p w14:paraId="2DDF67FF">
                            <w:pPr>
                              <w:ind w:left="-1079" w:leftChars="-514"/>
                              <w:jc w:val="center"/>
                              <w:rPr>
                                <w:rFonts w:ascii="宋体" w:hAnsi="宋体"/>
                                <w:b/>
                                <w:sz w:val="28"/>
                              </w:rPr>
                            </w:pPr>
                            <w:r>
                              <w:rPr>
                                <w:rFonts w:ascii="宋体" w:hAnsi="宋体"/>
                                <w:b/>
                                <w:sz w:val="28"/>
                              </w:rPr>
                              <w:t xml:space="preserve">     </w:t>
                            </w:r>
                            <w:r>
                              <w:rPr>
                                <w:rFonts w:hint="eastAsia" w:ascii="宋体" w:hAnsi="宋体"/>
                                <w:b/>
                                <w:sz w:val="28"/>
                              </w:rPr>
                              <w:t>居民身份证复印件粘贴处</w:t>
                            </w:r>
                          </w:p>
                          <w:p w14:paraId="1EA92169">
                            <w:pPr>
                              <w:ind w:left="-1079" w:leftChars="-514"/>
                              <w:jc w:val="center"/>
                              <w:rPr>
                                <w:rFonts w:ascii="宋体" w:hAnsi="宋体"/>
                                <w:b/>
                                <w:sz w:val="28"/>
                              </w:rPr>
                            </w:pPr>
                            <w:r>
                              <w:rPr>
                                <w:rFonts w:hint="eastAsia" w:ascii="宋体" w:hAnsi="宋体"/>
                                <w:b/>
                                <w:sz w:val="28"/>
                              </w:rPr>
                              <w:t xml:space="preserve">   （正反两面）</w:t>
                            </w:r>
                          </w:p>
                        </w:txbxContent>
                      </wps:txbx>
                      <wps:bodyPr rot="0" vert="horz" wrap="square" lIns="91440" tIns="45720" rIns="91440" bIns="45720" anchor="t" anchorCtr="0" upright="1">
                        <a:noAutofit/>
                      </wps:bodyPr>
                    </wps:wsp>
                  </a:graphicData>
                </a:graphic>
              </wp:anchor>
            </w:drawing>
          </mc:Choice>
          <mc:Fallback>
            <w:pict>
              <v:rect id="Rectangle 3" o:spid="_x0000_s1026" o:spt="1" style="position:absolute;left:0pt;margin-left:-28pt;margin-top:11.55pt;height:157.5pt;width:247.1pt;z-index:251661312;mso-width-relative:page;mso-height-relative:page;" fillcolor="#FFFFFF" filled="t" stroked="t" coordsize="21600,21600" o:gfxdata="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DS3c1bZAAAACgEAAA8AAAAAAAAAAQAgAAAAIgAAAGRycy9kb3ducmV2Lnht&#10;bFBLAQIUABQAAAAIAIdO4kC+mfmcMQIAAH4EAAAOAAAAAAAAAAEAIAAAACgBAABkcnMvZTJvRG9j&#10;LnhtbFBLBQYAAAAABgAGAFkBAADLBQAAAAA=&#10;">
                <v:fill on="t" focussize="0,0"/>
                <v:stroke color="#000000" miterlimit="8" joinstyle="miter"/>
                <v:imagedata o:title=""/>
                <o:lock v:ext="edit" aspectratio="f"/>
                <v:textbox>
                  <w:txbxContent>
                    <w:p w14:paraId="13400E47">
                      <w:pPr>
                        <w:ind w:left="-1079" w:leftChars="-514"/>
                        <w:jc w:val="right"/>
                        <w:rPr>
                          <w:rFonts w:eastAsia="黑体"/>
                          <w:b/>
                          <w:sz w:val="30"/>
                        </w:rPr>
                      </w:pPr>
                    </w:p>
                    <w:p w14:paraId="266163A7">
                      <w:pPr>
                        <w:ind w:left="-1079" w:leftChars="-514"/>
                        <w:jc w:val="center"/>
                        <w:rPr>
                          <w:rFonts w:ascii="宋体" w:hAnsi="宋体"/>
                          <w:b/>
                          <w:sz w:val="28"/>
                        </w:rPr>
                      </w:pPr>
                      <w:r>
                        <w:rPr>
                          <w:rFonts w:eastAsia="华文中宋"/>
                          <w:b/>
                          <w:sz w:val="28"/>
                        </w:rPr>
                        <w:t xml:space="preserve">  </w:t>
                      </w:r>
                      <w:r>
                        <w:rPr>
                          <w:rFonts w:ascii="宋体" w:hAnsi="宋体"/>
                          <w:b/>
                          <w:sz w:val="28"/>
                        </w:rPr>
                        <w:t xml:space="preserve">   </w:t>
                      </w:r>
                      <w:r>
                        <w:rPr>
                          <w:rFonts w:hint="eastAsia" w:ascii="宋体" w:hAnsi="宋体"/>
                          <w:b/>
                          <w:sz w:val="28"/>
                        </w:rPr>
                        <w:t>法定代表人</w:t>
                      </w:r>
                    </w:p>
                    <w:p w14:paraId="2DDF67FF">
                      <w:pPr>
                        <w:ind w:left="-1079" w:leftChars="-514"/>
                        <w:jc w:val="center"/>
                        <w:rPr>
                          <w:rFonts w:ascii="宋体" w:hAnsi="宋体"/>
                          <w:b/>
                          <w:sz w:val="28"/>
                        </w:rPr>
                      </w:pPr>
                      <w:r>
                        <w:rPr>
                          <w:rFonts w:ascii="宋体" w:hAnsi="宋体"/>
                          <w:b/>
                          <w:sz w:val="28"/>
                        </w:rPr>
                        <w:t xml:space="preserve">     </w:t>
                      </w:r>
                      <w:r>
                        <w:rPr>
                          <w:rFonts w:hint="eastAsia" w:ascii="宋体" w:hAnsi="宋体"/>
                          <w:b/>
                          <w:sz w:val="28"/>
                        </w:rPr>
                        <w:t>居民身份证复印件粘贴处</w:t>
                      </w:r>
                    </w:p>
                    <w:p w14:paraId="1EA92169">
                      <w:pPr>
                        <w:ind w:left="-1079" w:leftChars="-514"/>
                        <w:jc w:val="center"/>
                        <w:rPr>
                          <w:rFonts w:ascii="宋体" w:hAnsi="宋体"/>
                          <w:b/>
                          <w:sz w:val="28"/>
                        </w:rPr>
                      </w:pPr>
                      <w:r>
                        <w:rPr>
                          <w:rFonts w:hint="eastAsia" w:ascii="宋体" w:hAnsi="宋体"/>
                          <w:b/>
                          <w:sz w:val="28"/>
                        </w:rPr>
                        <w:t xml:space="preserve">   （正反两面）</w:t>
                      </w:r>
                    </w:p>
                  </w:txbxContent>
                </v:textbox>
              </v:rect>
            </w:pict>
          </mc:Fallback>
        </mc:AlternateContent>
      </w:r>
    </w:p>
    <w:p w14:paraId="09008FB7">
      <w:pPr>
        <w:spacing w:line="440" w:lineRule="exact"/>
        <w:ind w:firstLine="480" w:firstLineChars="200"/>
        <w:rPr>
          <w:rFonts w:ascii="宋体" w:hAnsi="宋体" w:cs="宋体"/>
          <w:color w:val="auto"/>
          <w:sz w:val="24"/>
          <w:lang w:val="en-GB"/>
        </w:rPr>
      </w:pPr>
    </w:p>
    <w:p w14:paraId="092A49E4">
      <w:pPr>
        <w:spacing w:line="440" w:lineRule="exact"/>
        <w:ind w:firstLine="480" w:firstLineChars="200"/>
        <w:rPr>
          <w:rFonts w:ascii="宋体" w:hAnsi="宋体" w:cs="宋体"/>
          <w:color w:val="auto"/>
          <w:sz w:val="24"/>
          <w:lang w:val="en-GB"/>
        </w:rPr>
      </w:pPr>
    </w:p>
    <w:p w14:paraId="67B3328C">
      <w:pPr>
        <w:spacing w:line="440" w:lineRule="exact"/>
        <w:ind w:firstLine="480" w:firstLineChars="200"/>
        <w:rPr>
          <w:rFonts w:ascii="宋体" w:hAnsi="宋体" w:cs="宋体"/>
          <w:color w:val="auto"/>
          <w:sz w:val="24"/>
          <w:lang w:val="en-GB"/>
        </w:rPr>
      </w:pPr>
    </w:p>
    <w:p w14:paraId="1AAF8EC9">
      <w:pPr>
        <w:spacing w:line="440" w:lineRule="exact"/>
        <w:ind w:firstLine="480" w:firstLineChars="200"/>
        <w:rPr>
          <w:rFonts w:ascii="宋体" w:hAnsi="宋体" w:cs="宋体"/>
          <w:color w:val="auto"/>
          <w:sz w:val="24"/>
          <w:lang w:val="en-GB"/>
        </w:rPr>
      </w:pPr>
    </w:p>
    <w:p w14:paraId="75A5FE5F">
      <w:pPr>
        <w:spacing w:line="440" w:lineRule="exact"/>
        <w:ind w:firstLine="480" w:firstLineChars="200"/>
        <w:rPr>
          <w:rFonts w:ascii="宋体" w:hAnsi="宋体" w:cs="宋体"/>
          <w:color w:val="auto"/>
          <w:sz w:val="24"/>
          <w:lang w:val="en-GB"/>
        </w:rPr>
      </w:pPr>
    </w:p>
    <w:p w14:paraId="37B36C3C">
      <w:pPr>
        <w:spacing w:line="440" w:lineRule="exact"/>
        <w:ind w:firstLine="480" w:firstLineChars="200"/>
        <w:rPr>
          <w:rFonts w:ascii="宋体" w:hAnsi="宋体" w:cs="宋体"/>
          <w:color w:val="auto"/>
          <w:sz w:val="24"/>
          <w:lang w:val="en-GB"/>
        </w:rPr>
      </w:pPr>
    </w:p>
    <w:p w14:paraId="5155E611">
      <w:pPr>
        <w:spacing w:line="440" w:lineRule="exact"/>
        <w:jc w:val="center"/>
        <w:rPr>
          <w:rFonts w:ascii="宋体" w:hAnsi="宋体" w:cs="宋体"/>
          <w:b/>
          <w:bCs/>
          <w:color w:val="auto"/>
          <w:sz w:val="24"/>
          <w:lang w:val="en-GB"/>
        </w:rPr>
      </w:pPr>
    </w:p>
    <w:p w14:paraId="4B321844">
      <w:pPr>
        <w:spacing w:line="440" w:lineRule="exact"/>
        <w:jc w:val="center"/>
        <w:rPr>
          <w:rFonts w:ascii="宋体" w:hAnsi="宋体" w:cs="宋体"/>
          <w:b/>
          <w:bCs/>
          <w:color w:val="auto"/>
          <w:sz w:val="24"/>
          <w:lang w:val="en-GB"/>
        </w:rPr>
      </w:pPr>
    </w:p>
    <w:p w14:paraId="357E6C50">
      <w:pPr>
        <w:spacing w:line="440" w:lineRule="exact"/>
        <w:jc w:val="center"/>
        <w:rPr>
          <w:rFonts w:ascii="宋体" w:hAnsi="宋体" w:cs="宋体"/>
          <w:b/>
          <w:bCs/>
          <w:color w:val="auto"/>
          <w:sz w:val="24"/>
          <w:lang w:val="en-GB"/>
        </w:rPr>
      </w:pPr>
      <w:r>
        <w:rPr>
          <w:rFonts w:hint="eastAsia" w:ascii="宋体" w:hAnsi="宋体" w:cs="宋体"/>
          <w:b/>
          <w:bCs/>
          <w:color w:val="auto"/>
          <w:sz w:val="24"/>
          <w:lang w:val="en-GB"/>
        </w:rPr>
        <w:t>注：本授权书内容不得擅自修改。</w:t>
      </w:r>
    </w:p>
    <w:p w14:paraId="18273641">
      <w:pPr>
        <w:spacing w:line="440" w:lineRule="exact"/>
        <w:jc w:val="center"/>
        <w:rPr>
          <w:rFonts w:ascii="宋体" w:hAnsi="宋体" w:cs="宋体"/>
          <w:b/>
          <w:color w:val="auto"/>
          <w:sz w:val="36"/>
          <w:szCs w:val="36"/>
        </w:rPr>
      </w:pPr>
    </w:p>
    <w:p w14:paraId="18192583">
      <w:pPr>
        <w:spacing w:line="440" w:lineRule="exact"/>
        <w:jc w:val="both"/>
        <w:rPr>
          <w:rFonts w:hint="eastAsia" w:ascii="宋体" w:hAnsi="宋体" w:cs="宋体"/>
          <w:b/>
          <w:color w:val="auto"/>
          <w:sz w:val="36"/>
          <w:szCs w:val="36"/>
        </w:rPr>
      </w:pPr>
    </w:p>
    <w:p w14:paraId="70E14971">
      <w:pPr>
        <w:spacing w:line="440" w:lineRule="exact"/>
        <w:jc w:val="center"/>
        <w:rPr>
          <w:rFonts w:ascii="宋体" w:hAnsi="宋体" w:cs="宋体"/>
          <w:b/>
          <w:color w:val="auto"/>
          <w:sz w:val="24"/>
          <w:lang w:val="en-GB"/>
        </w:rPr>
      </w:pPr>
      <w:r>
        <w:rPr>
          <w:rFonts w:hint="eastAsia" w:ascii="宋体" w:hAnsi="宋体" w:cs="宋体"/>
          <w:b/>
          <w:color w:val="auto"/>
          <w:sz w:val="36"/>
          <w:szCs w:val="36"/>
        </w:rPr>
        <w:t>3、</w:t>
      </w:r>
      <w:r>
        <w:rPr>
          <w:rFonts w:hint="eastAsia" w:ascii="宋体" w:hAnsi="宋体" w:cs="宋体"/>
          <w:b/>
          <w:color w:val="auto"/>
          <w:sz w:val="36"/>
          <w:szCs w:val="36"/>
          <w:lang w:val="en-GB"/>
        </w:rPr>
        <w:t>资格声明函</w:t>
      </w:r>
    </w:p>
    <w:p w14:paraId="521A610E">
      <w:pPr>
        <w:snapToGrid w:val="0"/>
        <w:spacing w:before="156" w:beforeLines="50" w:line="440" w:lineRule="exact"/>
        <w:rPr>
          <w:rFonts w:hint="eastAsia" w:ascii="宋体" w:hAnsi="宋体" w:eastAsia="宋体" w:cs="宋体"/>
          <w:b/>
          <w:color w:val="auto"/>
          <w:kern w:val="0"/>
          <w:sz w:val="24"/>
          <w:lang w:val="en-GB" w:eastAsia="zh-CN"/>
        </w:rPr>
      </w:pPr>
      <w:r>
        <w:rPr>
          <w:rFonts w:hint="eastAsia" w:ascii="宋体" w:hAnsi="宋体" w:cs="宋体"/>
          <w:b/>
          <w:color w:val="auto"/>
          <w:kern w:val="0"/>
          <w:sz w:val="24"/>
          <w:lang w:val="en-GB"/>
        </w:rPr>
        <w:t>致：</w:t>
      </w:r>
      <w:r>
        <w:rPr>
          <w:rFonts w:hint="eastAsia" w:ascii="宋体" w:hAnsi="宋体" w:cs="宋体"/>
          <w:b/>
          <w:color w:val="auto"/>
          <w:kern w:val="0"/>
          <w:sz w:val="24"/>
          <w:lang w:val="en-GB" w:eastAsia="zh-CN"/>
        </w:rPr>
        <w:t>海南政德项目管理有限公司</w:t>
      </w:r>
    </w:p>
    <w:p w14:paraId="42D029EC">
      <w:pPr>
        <w:spacing w:line="440" w:lineRule="exact"/>
        <w:ind w:firstLine="576"/>
        <w:rPr>
          <w:rFonts w:ascii="宋体" w:hAnsi="宋体"/>
          <w:color w:val="auto"/>
          <w:sz w:val="24"/>
        </w:rPr>
      </w:pPr>
      <w:r>
        <w:rPr>
          <w:rFonts w:hint="eastAsia" w:ascii="宋体" w:hAnsi="宋体"/>
          <w:color w:val="auto"/>
          <w:sz w:val="24"/>
        </w:rPr>
        <w:t>为响应</w:t>
      </w:r>
      <w:r>
        <w:rPr>
          <w:rFonts w:hint="eastAsia" w:ascii="宋体" w:hAnsi="宋体" w:cs="宋体"/>
          <w:color w:val="auto"/>
          <w:sz w:val="24"/>
        </w:rPr>
        <w:t>贵公司组织的</w:t>
      </w:r>
      <w:r>
        <w:rPr>
          <w:rFonts w:hint="eastAsia" w:ascii="宋体" w:hAnsi="宋体" w:cs="宋体"/>
          <w:b/>
          <w:bCs/>
          <w:color w:val="auto"/>
          <w:sz w:val="24"/>
          <w:u w:val="single"/>
          <w:lang w:val="zh-CN"/>
        </w:rPr>
        <w:t>海南省安宁医院心理健康进校园项目宣传活动</w:t>
      </w:r>
      <w:r>
        <w:rPr>
          <w:rFonts w:hint="eastAsia" w:ascii="宋体" w:hAnsi="宋体" w:cs="宋体"/>
          <w:b/>
          <w:bCs/>
          <w:color w:val="auto"/>
          <w:sz w:val="24"/>
          <w:u w:val="single"/>
        </w:rPr>
        <w:t>（项目编号：</w:t>
      </w:r>
      <w:r>
        <w:rPr>
          <w:rFonts w:hint="eastAsia" w:ascii="宋体" w:hAnsi="宋体" w:cs="宋体"/>
          <w:b/>
          <w:bCs/>
          <w:color w:val="auto"/>
          <w:kern w:val="0"/>
          <w:sz w:val="24"/>
          <w:u w:val="single"/>
          <w:lang w:eastAsia="zh-CN"/>
        </w:rPr>
        <w:t>HNZD-2025-037</w:t>
      </w:r>
      <w:r>
        <w:rPr>
          <w:rFonts w:hint="eastAsia" w:ascii="宋体" w:hAnsi="宋体" w:cs="宋体"/>
          <w:b/>
          <w:bCs/>
          <w:color w:val="auto"/>
          <w:sz w:val="24"/>
          <w:u w:val="single"/>
        </w:rPr>
        <w:t>）</w:t>
      </w:r>
      <w:r>
        <w:rPr>
          <w:rFonts w:hint="eastAsia" w:ascii="宋体" w:hAnsi="宋体"/>
          <w:color w:val="auto"/>
          <w:sz w:val="24"/>
        </w:rPr>
        <w:t>服务的</w:t>
      </w:r>
      <w:r>
        <w:rPr>
          <w:rFonts w:hint="eastAsia" w:ascii="宋体" w:hAnsi="宋体" w:cs="宋体"/>
          <w:color w:val="auto"/>
          <w:sz w:val="24"/>
        </w:rPr>
        <w:t>磋商采购活动</w:t>
      </w:r>
      <w:r>
        <w:rPr>
          <w:rFonts w:hint="eastAsia" w:ascii="宋体" w:hAnsi="宋体"/>
          <w:color w:val="auto"/>
          <w:sz w:val="24"/>
        </w:rPr>
        <w:t>，我公司愿意参与响应。</w:t>
      </w:r>
    </w:p>
    <w:p w14:paraId="71F674A3">
      <w:pPr>
        <w:spacing w:line="440" w:lineRule="exact"/>
        <w:ind w:firstLine="576"/>
        <w:rPr>
          <w:rFonts w:ascii="宋体" w:hAnsi="宋体"/>
          <w:color w:val="auto"/>
          <w:sz w:val="24"/>
        </w:rPr>
      </w:pPr>
      <w:r>
        <w:rPr>
          <w:rFonts w:hint="eastAsia" w:ascii="宋体" w:hAnsi="宋体"/>
          <w:color w:val="auto"/>
          <w:sz w:val="24"/>
        </w:rPr>
        <w:t>我公司在法律、财务和运作上符合磋商文件对供应商的资格要求，提供“用户需求书”中全部服务，提交的所有文件和全部说明是真实有效的和正确的。</w:t>
      </w:r>
    </w:p>
    <w:p w14:paraId="635D1214">
      <w:pPr>
        <w:spacing w:line="440" w:lineRule="exact"/>
        <w:ind w:firstLine="576"/>
        <w:rPr>
          <w:rFonts w:ascii="宋体" w:hAnsi="宋体"/>
          <w:color w:val="auto"/>
          <w:sz w:val="24"/>
        </w:rPr>
      </w:pPr>
      <w:r>
        <w:rPr>
          <w:rFonts w:hint="eastAsia" w:ascii="宋体" w:hAnsi="宋体"/>
          <w:color w:val="auto"/>
          <w:sz w:val="24"/>
        </w:rPr>
        <w:t>我公司理解贵公司可能还要求提供更进一步的资格资料，并愿意应贵公司的要求提交。</w:t>
      </w:r>
    </w:p>
    <w:p w14:paraId="4F11A828">
      <w:pPr>
        <w:spacing w:line="440" w:lineRule="exact"/>
        <w:ind w:firstLine="576"/>
        <w:rPr>
          <w:rFonts w:ascii="宋体" w:hAnsi="宋体"/>
          <w:color w:val="auto"/>
          <w:sz w:val="24"/>
        </w:rPr>
      </w:pPr>
      <w:r>
        <w:rPr>
          <w:rFonts w:hint="eastAsia" w:ascii="宋体" w:hAnsi="宋体"/>
          <w:color w:val="auto"/>
          <w:sz w:val="24"/>
        </w:rPr>
        <w:t>我公司在参加本次政府采购活动前三年内，</w:t>
      </w:r>
      <w:r>
        <w:rPr>
          <w:rFonts w:hint="eastAsia" w:ascii="宋体" w:hAnsi="宋体" w:cs="宋体"/>
          <w:bCs/>
          <w:color w:val="auto"/>
          <w:kern w:val="0"/>
          <w:sz w:val="24"/>
          <w:lang w:val="en-GB"/>
        </w:rPr>
        <w:t>在经营活动中未有重大事故、违法记录</w:t>
      </w:r>
      <w:r>
        <w:rPr>
          <w:rFonts w:hint="eastAsia" w:ascii="宋体" w:hAnsi="宋体"/>
          <w:color w:val="auto"/>
          <w:sz w:val="24"/>
        </w:rPr>
        <w:t>。</w:t>
      </w:r>
    </w:p>
    <w:p w14:paraId="02955D92">
      <w:pPr>
        <w:spacing w:line="440" w:lineRule="exact"/>
        <w:ind w:firstLine="576"/>
        <w:rPr>
          <w:rFonts w:ascii="宋体" w:hAnsi="宋体"/>
          <w:color w:val="auto"/>
          <w:sz w:val="24"/>
        </w:rPr>
      </w:pPr>
      <w:r>
        <w:rPr>
          <w:rFonts w:hint="eastAsia" w:ascii="宋体" w:hAnsi="宋体"/>
          <w:color w:val="auto"/>
          <w:sz w:val="24"/>
        </w:rPr>
        <w:t>特此声明</w:t>
      </w:r>
    </w:p>
    <w:p w14:paraId="701C8B36">
      <w:pPr>
        <w:spacing w:line="440" w:lineRule="exact"/>
        <w:ind w:firstLine="576"/>
        <w:rPr>
          <w:rFonts w:ascii="宋体" w:hAnsi="宋体"/>
          <w:color w:val="auto"/>
          <w:sz w:val="24"/>
        </w:rPr>
      </w:pPr>
    </w:p>
    <w:p w14:paraId="599B3C3F">
      <w:pPr>
        <w:spacing w:line="440" w:lineRule="exact"/>
        <w:ind w:firstLine="576"/>
        <w:rPr>
          <w:rFonts w:ascii="宋体" w:hAnsi="宋体"/>
          <w:color w:val="auto"/>
          <w:sz w:val="24"/>
        </w:rPr>
      </w:pPr>
    </w:p>
    <w:p w14:paraId="33531BEA">
      <w:pPr>
        <w:pStyle w:val="5"/>
        <w:outlineLvl w:val="9"/>
        <w:rPr>
          <w:color w:val="auto"/>
        </w:rPr>
      </w:pPr>
    </w:p>
    <w:p w14:paraId="592DC4CA">
      <w:pPr>
        <w:spacing w:line="440" w:lineRule="exact"/>
        <w:ind w:firstLine="576"/>
        <w:rPr>
          <w:rFonts w:ascii="宋体" w:hAnsi="宋体"/>
          <w:color w:val="auto"/>
          <w:sz w:val="24"/>
        </w:rPr>
      </w:pPr>
    </w:p>
    <w:p w14:paraId="1ACFDDE6">
      <w:pPr>
        <w:adjustRightInd w:val="0"/>
        <w:snapToGrid w:val="0"/>
        <w:spacing w:line="720" w:lineRule="auto"/>
        <w:ind w:right="210" w:rightChars="100"/>
        <w:jc w:val="right"/>
        <w:rPr>
          <w:color w:val="auto"/>
          <w:sz w:val="24"/>
          <w:u w:val="single"/>
        </w:rPr>
      </w:pPr>
      <w:r>
        <w:rPr>
          <w:rFonts w:hint="eastAsia"/>
          <w:color w:val="auto"/>
          <w:sz w:val="24"/>
        </w:rPr>
        <w:t>供应商</w:t>
      </w:r>
      <w:r>
        <w:rPr>
          <w:rFonts w:hint="eastAsia"/>
          <w:iCs/>
          <w:color w:val="auto"/>
          <w:sz w:val="24"/>
        </w:rPr>
        <w:t>名称</w:t>
      </w:r>
      <w:r>
        <w:rPr>
          <w:rFonts w:hint="eastAsia"/>
          <w:color w:val="auto"/>
          <w:sz w:val="24"/>
        </w:rPr>
        <w:t>：</w:t>
      </w:r>
      <w:r>
        <w:rPr>
          <w:rFonts w:hint="eastAsia"/>
          <w:color w:val="auto"/>
          <w:sz w:val="24"/>
          <w:u w:val="single"/>
        </w:rPr>
        <w:t xml:space="preserve">                            （公章）</w:t>
      </w:r>
    </w:p>
    <w:p w14:paraId="7B72A7D7">
      <w:pPr>
        <w:adjustRightInd w:val="0"/>
        <w:snapToGrid w:val="0"/>
        <w:spacing w:line="720" w:lineRule="auto"/>
        <w:ind w:right="210" w:rightChars="100"/>
        <w:jc w:val="right"/>
        <w:rPr>
          <w:color w:val="auto"/>
          <w:sz w:val="24"/>
        </w:rPr>
      </w:pPr>
      <w:r>
        <w:rPr>
          <w:rFonts w:hint="eastAsia"/>
          <w:color w:val="auto"/>
          <w:sz w:val="24"/>
        </w:rPr>
        <w:t>法定代表人或被授权人：</w:t>
      </w:r>
      <w:r>
        <w:rPr>
          <w:rFonts w:hint="eastAsia"/>
          <w:color w:val="auto"/>
          <w:sz w:val="24"/>
          <w:u w:val="single"/>
        </w:rPr>
        <w:t xml:space="preserve">            </w:t>
      </w:r>
      <w:r>
        <w:rPr>
          <w:rFonts w:hint="eastAsia" w:ascii="宋体" w:hAnsi="宋体" w:cs="宋体"/>
          <w:bCs/>
          <w:color w:val="auto"/>
          <w:sz w:val="24"/>
          <w:u w:val="single"/>
          <w:lang w:val="en-GB"/>
        </w:rPr>
        <w:t>（</w:t>
      </w:r>
      <w:r>
        <w:rPr>
          <w:rFonts w:hint="eastAsia" w:ascii="宋体" w:hAnsi="宋体" w:cs="宋体"/>
          <w:bCs/>
          <w:color w:val="auto"/>
          <w:sz w:val="24"/>
          <w:u w:val="single"/>
          <w:lang w:val="en-GB" w:eastAsia="zh-CN"/>
        </w:rPr>
        <w:t>签字或盖章</w:t>
      </w:r>
      <w:r>
        <w:rPr>
          <w:rFonts w:hint="eastAsia" w:ascii="宋体" w:hAnsi="宋体" w:cs="宋体"/>
          <w:bCs/>
          <w:color w:val="auto"/>
          <w:sz w:val="24"/>
          <w:u w:val="single"/>
          <w:lang w:val="en-GB"/>
        </w:rPr>
        <w:t>）</w:t>
      </w:r>
    </w:p>
    <w:p w14:paraId="7D5C8E65">
      <w:pPr>
        <w:adjustRightInd w:val="0"/>
        <w:snapToGrid w:val="0"/>
        <w:spacing w:line="720" w:lineRule="auto"/>
        <w:ind w:right="210" w:rightChars="100"/>
        <w:jc w:val="center"/>
        <w:rPr>
          <w:rFonts w:ascii="宋体" w:hAnsi="宋体" w:cs="宋体"/>
          <w:bCs/>
          <w:color w:val="auto"/>
          <w:kern w:val="0"/>
          <w:sz w:val="24"/>
          <w:lang w:val="en-GB"/>
        </w:rPr>
      </w:pPr>
      <w:r>
        <w:rPr>
          <w:rFonts w:hint="eastAsia"/>
          <w:color w:val="auto"/>
          <w:sz w:val="24"/>
        </w:rPr>
        <w:t xml:space="preserve">             声明日期：</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lang w:val="en-GB"/>
        </w:rPr>
        <w:t>年</w:t>
      </w:r>
      <w:r>
        <w:rPr>
          <w:rFonts w:hint="eastAsia" w:ascii="宋体" w:hAnsi="宋体" w:cs="宋体"/>
          <w:color w:val="auto"/>
          <w:sz w:val="24"/>
          <w:u w:val="single"/>
          <w:lang w:val="en-GB"/>
        </w:rPr>
        <w:t xml:space="preserve">    </w:t>
      </w:r>
      <w:r>
        <w:rPr>
          <w:rFonts w:hint="eastAsia" w:ascii="宋体" w:hAnsi="宋体" w:cs="宋体"/>
          <w:color w:val="auto"/>
          <w:sz w:val="24"/>
          <w:lang w:val="en-GB"/>
        </w:rPr>
        <w:t>月</w:t>
      </w:r>
      <w:r>
        <w:rPr>
          <w:rFonts w:hint="eastAsia" w:ascii="宋体" w:hAnsi="宋体" w:cs="宋体"/>
          <w:color w:val="auto"/>
          <w:sz w:val="24"/>
          <w:u w:val="single"/>
          <w:lang w:val="en-GB"/>
        </w:rPr>
        <w:t xml:space="preserve">    </w:t>
      </w:r>
      <w:r>
        <w:rPr>
          <w:rFonts w:hint="eastAsia" w:ascii="宋体" w:hAnsi="宋体" w:cs="宋体"/>
          <w:color w:val="auto"/>
          <w:sz w:val="24"/>
          <w:lang w:val="en-GB"/>
        </w:rPr>
        <w:t>日</w:t>
      </w:r>
    </w:p>
    <w:p w14:paraId="10D214D9">
      <w:pPr>
        <w:spacing w:before="156" w:beforeLines="50" w:line="440" w:lineRule="exact"/>
        <w:rPr>
          <w:rFonts w:ascii="宋体" w:hAnsi="宋体" w:cs="宋体"/>
          <w:b/>
          <w:bCs/>
          <w:color w:val="auto"/>
          <w:sz w:val="24"/>
        </w:rPr>
      </w:pPr>
    </w:p>
    <w:p w14:paraId="3988835A">
      <w:pPr>
        <w:spacing w:before="156" w:beforeLines="50" w:line="440" w:lineRule="exact"/>
        <w:rPr>
          <w:rFonts w:ascii="宋体" w:hAnsi="宋体" w:cs="宋体"/>
          <w:b/>
          <w:bCs/>
          <w:color w:val="auto"/>
          <w:sz w:val="24"/>
        </w:rPr>
      </w:pPr>
    </w:p>
    <w:p w14:paraId="5948E754">
      <w:pPr>
        <w:spacing w:before="156" w:beforeLines="50" w:line="440" w:lineRule="exact"/>
        <w:rPr>
          <w:rFonts w:ascii="宋体" w:hAnsi="宋体" w:cs="宋体"/>
          <w:b/>
          <w:bCs/>
          <w:color w:val="auto"/>
          <w:sz w:val="24"/>
        </w:rPr>
      </w:pPr>
    </w:p>
    <w:p w14:paraId="2F4A1926">
      <w:pPr>
        <w:pStyle w:val="35"/>
        <w:ind w:left="0" w:leftChars="0" w:firstLine="0" w:firstLineChars="0"/>
        <w:rPr>
          <w:rFonts w:hAnsi="宋体" w:cs="宋体"/>
          <w:b/>
          <w:bCs/>
          <w:color w:val="auto"/>
          <w:sz w:val="24"/>
        </w:rPr>
      </w:pPr>
    </w:p>
    <w:p w14:paraId="13EEB259">
      <w:pPr>
        <w:pStyle w:val="35"/>
        <w:ind w:left="0" w:leftChars="0" w:firstLine="0" w:firstLineChars="0"/>
        <w:rPr>
          <w:rFonts w:hAnsi="宋体" w:cs="宋体"/>
          <w:b/>
          <w:bCs/>
          <w:color w:val="auto"/>
          <w:sz w:val="24"/>
        </w:rPr>
      </w:pPr>
    </w:p>
    <w:p w14:paraId="00FDA27F">
      <w:pPr>
        <w:pStyle w:val="35"/>
        <w:ind w:left="0" w:leftChars="0" w:firstLine="0" w:firstLineChars="0"/>
        <w:rPr>
          <w:rFonts w:hAnsi="宋体" w:cs="宋体"/>
          <w:b/>
          <w:bCs/>
          <w:color w:val="auto"/>
          <w:sz w:val="24"/>
        </w:rPr>
      </w:pPr>
    </w:p>
    <w:p w14:paraId="1B04ABC6">
      <w:pPr>
        <w:pStyle w:val="35"/>
        <w:ind w:left="0" w:leftChars="0" w:firstLine="0" w:firstLineChars="0"/>
        <w:rPr>
          <w:rFonts w:hAnsi="宋体" w:cs="宋体"/>
          <w:b/>
          <w:bCs/>
          <w:color w:val="auto"/>
          <w:sz w:val="24"/>
        </w:rPr>
      </w:pPr>
    </w:p>
    <w:p w14:paraId="31D03C77">
      <w:pPr>
        <w:pStyle w:val="35"/>
        <w:ind w:left="0" w:leftChars="0" w:firstLine="0" w:firstLineChars="0"/>
        <w:rPr>
          <w:rFonts w:hAnsi="宋体" w:cs="宋体"/>
          <w:b/>
          <w:bCs/>
          <w:color w:val="auto"/>
          <w:sz w:val="24"/>
        </w:rPr>
      </w:pPr>
    </w:p>
    <w:p w14:paraId="039FC96B">
      <w:pPr>
        <w:numPr>
          <w:ilvl w:val="0"/>
          <w:numId w:val="7"/>
        </w:numPr>
        <w:spacing w:line="440" w:lineRule="exact"/>
        <w:jc w:val="center"/>
        <w:rPr>
          <w:rFonts w:hint="eastAsia" w:ascii="宋体" w:hAnsi="宋体" w:cs="宋体"/>
          <w:b/>
          <w:color w:val="auto"/>
          <w:sz w:val="36"/>
          <w:szCs w:val="36"/>
        </w:rPr>
      </w:pPr>
      <w:r>
        <w:rPr>
          <w:rFonts w:hint="eastAsia" w:ascii="宋体" w:hAnsi="宋体" w:cs="宋体"/>
          <w:b/>
          <w:color w:val="auto"/>
          <w:sz w:val="36"/>
          <w:szCs w:val="36"/>
        </w:rPr>
        <w:t>报价一览表</w:t>
      </w:r>
    </w:p>
    <w:p w14:paraId="548D9A88">
      <w:pPr>
        <w:spacing w:line="360" w:lineRule="auto"/>
        <w:ind w:firstLine="240" w:firstLineChars="100"/>
        <w:rPr>
          <w:color w:val="auto"/>
        </w:rPr>
      </w:pPr>
      <w:r>
        <w:rPr>
          <w:rFonts w:hint="eastAsia" w:ascii="宋体" w:hAnsi="宋体" w:cs="宋体"/>
          <w:color w:val="auto"/>
          <w:sz w:val="24"/>
        </w:rPr>
        <w:t>项目编号：                                                金额单位：元</w:t>
      </w:r>
    </w:p>
    <w:tbl>
      <w:tblPr>
        <w:tblStyle w:val="24"/>
        <w:tblW w:w="92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2"/>
        <w:gridCol w:w="1123"/>
        <w:gridCol w:w="6214"/>
      </w:tblGrid>
      <w:tr w14:paraId="39DA2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1942" w:type="dxa"/>
            <w:tcBorders>
              <w:top w:val="single" w:color="auto" w:sz="4" w:space="0"/>
              <w:left w:val="single" w:color="auto" w:sz="4" w:space="0"/>
              <w:bottom w:val="single" w:color="auto" w:sz="4" w:space="0"/>
              <w:right w:val="single" w:color="auto" w:sz="4" w:space="0"/>
            </w:tcBorders>
            <w:vAlign w:val="center"/>
          </w:tcPr>
          <w:p w14:paraId="75FA4E4B">
            <w:pPr>
              <w:keepNext w:val="0"/>
              <w:keepLines w:val="0"/>
              <w:suppressLineNumbers w:val="0"/>
              <w:spacing w:before="0" w:beforeAutospacing="0" w:after="0" w:afterAutospacing="0"/>
              <w:ind w:left="0" w:right="0"/>
              <w:jc w:val="center"/>
              <w:rPr>
                <w:rFonts w:hint="default" w:ascii="宋体" w:hAnsi="宋体"/>
                <w:color w:val="auto"/>
                <w:sz w:val="24"/>
              </w:rPr>
            </w:pPr>
            <w:r>
              <w:rPr>
                <w:rFonts w:hint="eastAsia" w:ascii="宋体" w:hAnsi="宋体"/>
                <w:color w:val="auto"/>
                <w:sz w:val="24"/>
              </w:rPr>
              <w:t>项目名称</w:t>
            </w:r>
          </w:p>
        </w:tc>
        <w:tc>
          <w:tcPr>
            <w:tcW w:w="7337" w:type="dxa"/>
            <w:gridSpan w:val="2"/>
            <w:tcBorders>
              <w:top w:val="single" w:color="auto" w:sz="4" w:space="0"/>
              <w:left w:val="nil"/>
              <w:bottom w:val="single" w:color="auto" w:sz="4" w:space="0"/>
              <w:right w:val="single" w:color="auto" w:sz="4" w:space="0"/>
            </w:tcBorders>
            <w:vAlign w:val="center"/>
          </w:tcPr>
          <w:p w14:paraId="30278FD0">
            <w:pPr>
              <w:keepNext w:val="0"/>
              <w:keepLines w:val="0"/>
              <w:suppressLineNumbers w:val="0"/>
              <w:spacing w:before="0" w:beforeAutospacing="0" w:after="0" w:afterAutospacing="0"/>
              <w:ind w:left="0" w:right="0"/>
              <w:jc w:val="center"/>
              <w:rPr>
                <w:rFonts w:hint="default" w:ascii="宋体" w:hAnsi="宋体"/>
                <w:color w:val="auto"/>
                <w:sz w:val="24"/>
              </w:rPr>
            </w:pPr>
          </w:p>
        </w:tc>
      </w:tr>
      <w:tr w14:paraId="730DD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1942" w:type="dxa"/>
            <w:tcBorders>
              <w:top w:val="single" w:color="auto" w:sz="4" w:space="0"/>
              <w:left w:val="single" w:color="auto" w:sz="4" w:space="0"/>
              <w:bottom w:val="single" w:color="auto" w:sz="4" w:space="0"/>
              <w:right w:val="single" w:color="auto" w:sz="4" w:space="0"/>
            </w:tcBorders>
            <w:vAlign w:val="center"/>
          </w:tcPr>
          <w:p w14:paraId="3E835444">
            <w:pPr>
              <w:keepNext w:val="0"/>
              <w:keepLines w:val="0"/>
              <w:suppressLineNumbers w:val="0"/>
              <w:spacing w:before="0" w:beforeAutospacing="0" w:after="0" w:afterAutospacing="0"/>
              <w:ind w:left="0" w:right="0"/>
              <w:jc w:val="center"/>
              <w:rPr>
                <w:rFonts w:hint="default" w:ascii="宋体" w:hAnsi="宋体"/>
                <w:color w:val="auto"/>
                <w:sz w:val="24"/>
              </w:rPr>
            </w:pPr>
            <w:r>
              <w:rPr>
                <w:rFonts w:hint="eastAsia" w:ascii="宋体" w:hAnsi="宋体"/>
                <w:color w:val="auto"/>
                <w:sz w:val="24"/>
              </w:rPr>
              <w:t>供应商名称</w:t>
            </w:r>
          </w:p>
        </w:tc>
        <w:tc>
          <w:tcPr>
            <w:tcW w:w="7337" w:type="dxa"/>
            <w:gridSpan w:val="2"/>
            <w:tcBorders>
              <w:top w:val="single" w:color="auto" w:sz="4" w:space="0"/>
              <w:left w:val="nil"/>
              <w:bottom w:val="single" w:color="auto" w:sz="4" w:space="0"/>
              <w:right w:val="single" w:color="auto" w:sz="4" w:space="0"/>
            </w:tcBorders>
            <w:vAlign w:val="center"/>
          </w:tcPr>
          <w:p w14:paraId="37C7FE21">
            <w:pPr>
              <w:keepNext w:val="0"/>
              <w:keepLines w:val="0"/>
              <w:suppressLineNumbers w:val="0"/>
              <w:spacing w:before="0" w:beforeAutospacing="0" w:after="0" w:afterAutospacing="0"/>
              <w:ind w:left="0" w:right="0"/>
              <w:jc w:val="center"/>
              <w:rPr>
                <w:rFonts w:hint="default" w:ascii="宋体" w:hAnsi="宋体"/>
                <w:color w:val="auto"/>
                <w:sz w:val="24"/>
              </w:rPr>
            </w:pPr>
          </w:p>
        </w:tc>
      </w:tr>
      <w:tr w14:paraId="03120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7" w:hRule="atLeast"/>
          <w:jc w:val="center"/>
        </w:trPr>
        <w:tc>
          <w:tcPr>
            <w:tcW w:w="1942" w:type="dxa"/>
            <w:vMerge w:val="restart"/>
            <w:tcBorders>
              <w:top w:val="nil"/>
              <w:left w:val="single" w:color="auto" w:sz="4" w:space="0"/>
              <w:bottom w:val="single" w:color="auto" w:sz="4" w:space="0"/>
              <w:right w:val="single" w:color="auto" w:sz="4" w:space="0"/>
            </w:tcBorders>
            <w:vAlign w:val="center"/>
          </w:tcPr>
          <w:p w14:paraId="3A932F10">
            <w:pPr>
              <w:keepNext w:val="0"/>
              <w:keepLines w:val="0"/>
              <w:suppressLineNumbers w:val="0"/>
              <w:spacing w:before="0" w:beforeAutospacing="0" w:after="0" w:afterAutospacing="0"/>
              <w:ind w:left="0" w:right="0"/>
              <w:jc w:val="center"/>
              <w:rPr>
                <w:rFonts w:hint="default" w:ascii="宋体" w:hAnsi="宋体"/>
                <w:color w:val="auto"/>
                <w:sz w:val="24"/>
              </w:rPr>
            </w:pPr>
            <w:r>
              <w:rPr>
                <w:rFonts w:hint="eastAsia" w:ascii="宋体" w:hAnsi="宋体"/>
                <w:color w:val="auto"/>
                <w:sz w:val="24"/>
              </w:rPr>
              <w:t>第一次报价</w:t>
            </w:r>
          </w:p>
          <w:p w14:paraId="2B8DAC4B">
            <w:pPr>
              <w:keepNext w:val="0"/>
              <w:keepLines w:val="0"/>
              <w:suppressLineNumbers w:val="0"/>
              <w:spacing w:before="0" w:beforeAutospacing="0" w:after="0" w:afterAutospacing="0"/>
              <w:ind w:left="0" w:right="0"/>
              <w:jc w:val="center"/>
              <w:rPr>
                <w:rFonts w:hint="default" w:ascii="宋体" w:hAnsi="宋体"/>
                <w:color w:val="auto"/>
                <w:sz w:val="24"/>
              </w:rPr>
            </w:pPr>
            <w:r>
              <w:rPr>
                <w:rFonts w:hint="eastAsia" w:ascii="宋体" w:hAnsi="宋体"/>
                <w:color w:val="auto"/>
                <w:sz w:val="24"/>
              </w:rPr>
              <w:t>（人民币/元）</w:t>
            </w:r>
          </w:p>
        </w:tc>
        <w:tc>
          <w:tcPr>
            <w:tcW w:w="1123" w:type="dxa"/>
            <w:tcBorders>
              <w:top w:val="single" w:color="auto" w:sz="4" w:space="0"/>
              <w:left w:val="nil"/>
              <w:bottom w:val="single" w:color="auto" w:sz="4" w:space="0"/>
              <w:right w:val="single" w:color="auto" w:sz="4" w:space="0"/>
            </w:tcBorders>
            <w:vAlign w:val="center"/>
          </w:tcPr>
          <w:p w14:paraId="11873E57">
            <w:pPr>
              <w:keepNext w:val="0"/>
              <w:keepLines w:val="0"/>
              <w:suppressLineNumbers w:val="0"/>
              <w:spacing w:before="0" w:beforeAutospacing="0" w:after="0" w:afterAutospacing="0"/>
              <w:ind w:left="0" w:right="0"/>
              <w:jc w:val="center"/>
              <w:rPr>
                <w:rFonts w:hint="default" w:ascii="宋体" w:hAnsi="宋体"/>
                <w:color w:val="auto"/>
                <w:sz w:val="24"/>
              </w:rPr>
            </w:pPr>
            <w:r>
              <w:rPr>
                <w:rFonts w:hint="eastAsia" w:ascii="宋体" w:hAnsi="宋体"/>
                <w:color w:val="auto"/>
                <w:sz w:val="24"/>
              </w:rPr>
              <w:t>大写</w:t>
            </w:r>
          </w:p>
        </w:tc>
        <w:tc>
          <w:tcPr>
            <w:tcW w:w="6214" w:type="dxa"/>
            <w:tcBorders>
              <w:top w:val="single" w:color="auto" w:sz="4" w:space="0"/>
              <w:left w:val="nil"/>
              <w:bottom w:val="single" w:color="auto" w:sz="4" w:space="0"/>
              <w:right w:val="single" w:color="auto" w:sz="4" w:space="0"/>
            </w:tcBorders>
            <w:vAlign w:val="center"/>
          </w:tcPr>
          <w:p w14:paraId="38A98AE9">
            <w:pPr>
              <w:keepNext w:val="0"/>
              <w:keepLines w:val="0"/>
              <w:suppressLineNumbers w:val="0"/>
              <w:spacing w:before="0" w:beforeAutospacing="0" w:after="0" w:afterAutospacing="0"/>
              <w:ind w:left="0" w:right="0"/>
              <w:jc w:val="both"/>
              <w:rPr>
                <w:rFonts w:hint="default" w:ascii="宋体" w:hAnsi="宋体"/>
                <w:color w:val="auto"/>
                <w:sz w:val="24"/>
              </w:rPr>
            </w:pPr>
          </w:p>
        </w:tc>
      </w:tr>
      <w:tr w14:paraId="15E700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5" w:hRule="atLeast"/>
          <w:jc w:val="center"/>
        </w:trPr>
        <w:tc>
          <w:tcPr>
            <w:tcW w:w="1942" w:type="dxa"/>
            <w:vMerge w:val="continue"/>
            <w:tcBorders>
              <w:top w:val="nil"/>
              <w:left w:val="single" w:color="auto" w:sz="4" w:space="0"/>
              <w:bottom w:val="single" w:color="auto" w:sz="4" w:space="0"/>
              <w:right w:val="single" w:color="auto" w:sz="4" w:space="0"/>
            </w:tcBorders>
            <w:vAlign w:val="center"/>
          </w:tcPr>
          <w:p w14:paraId="15C5FC8E">
            <w:pPr>
              <w:keepNext w:val="0"/>
              <w:keepLines w:val="0"/>
              <w:widowControl/>
              <w:suppressLineNumbers w:val="0"/>
              <w:spacing w:before="0" w:beforeAutospacing="0" w:after="0" w:afterAutospacing="0"/>
              <w:ind w:left="0" w:right="0"/>
              <w:jc w:val="left"/>
              <w:rPr>
                <w:rFonts w:hint="default" w:ascii="宋体" w:hAnsi="宋体"/>
                <w:color w:val="auto"/>
                <w:sz w:val="24"/>
              </w:rPr>
            </w:pPr>
          </w:p>
        </w:tc>
        <w:tc>
          <w:tcPr>
            <w:tcW w:w="1123" w:type="dxa"/>
            <w:tcBorders>
              <w:top w:val="single" w:color="auto" w:sz="4" w:space="0"/>
              <w:left w:val="nil"/>
              <w:bottom w:val="single" w:color="auto" w:sz="4" w:space="0"/>
              <w:right w:val="single" w:color="auto" w:sz="4" w:space="0"/>
            </w:tcBorders>
            <w:vAlign w:val="center"/>
          </w:tcPr>
          <w:p w14:paraId="04B4284F">
            <w:pPr>
              <w:keepNext w:val="0"/>
              <w:keepLines w:val="0"/>
              <w:suppressLineNumbers w:val="0"/>
              <w:spacing w:before="0" w:beforeAutospacing="0" w:after="0" w:afterAutospacing="0"/>
              <w:ind w:left="0" w:right="0"/>
              <w:jc w:val="center"/>
              <w:rPr>
                <w:rFonts w:hint="default" w:ascii="宋体" w:hAnsi="宋体"/>
                <w:color w:val="auto"/>
                <w:sz w:val="24"/>
              </w:rPr>
            </w:pPr>
            <w:r>
              <w:rPr>
                <w:rFonts w:hint="eastAsia" w:ascii="宋体" w:hAnsi="宋体"/>
                <w:color w:val="auto"/>
                <w:sz w:val="24"/>
              </w:rPr>
              <w:t>小写</w:t>
            </w:r>
          </w:p>
        </w:tc>
        <w:tc>
          <w:tcPr>
            <w:tcW w:w="6214" w:type="dxa"/>
            <w:tcBorders>
              <w:top w:val="single" w:color="auto" w:sz="4" w:space="0"/>
              <w:left w:val="nil"/>
              <w:bottom w:val="single" w:color="auto" w:sz="4" w:space="0"/>
              <w:right w:val="single" w:color="auto" w:sz="4" w:space="0"/>
            </w:tcBorders>
            <w:vAlign w:val="center"/>
          </w:tcPr>
          <w:p w14:paraId="0A018959">
            <w:pPr>
              <w:keepNext w:val="0"/>
              <w:keepLines w:val="0"/>
              <w:suppressLineNumbers w:val="0"/>
              <w:spacing w:before="0" w:beforeAutospacing="0" w:after="0" w:afterAutospacing="0"/>
              <w:ind w:left="0" w:right="0"/>
              <w:jc w:val="both"/>
              <w:rPr>
                <w:rFonts w:hint="default" w:ascii="宋体" w:hAnsi="宋体"/>
                <w:color w:val="auto"/>
                <w:sz w:val="24"/>
              </w:rPr>
            </w:pPr>
            <w:r>
              <w:rPr>
                <w:rFonts w:hint="default" w:ascii="宋体" w:hAnsi="宋体"/>
                <w:color w:val="auto"/>
                <w:sz w:val="24"/>
              </w:rPr>
              <w:t>¥</w:t>
            </w:r>
          </w:p>
        </w:tc>
      </w:tr>
      <w:tr w14:paraId="42E56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jc w:val="center"/>
        </w:trPr>
        <w:tc>
          <w:tcPr>
            <w:tcW w:w="1942" w:type="dxa"/>
            <w:tcBorders>
              <w:top w:val="single" w:color="auto" w:sz="4" w:space="0"/>
              <w:left w:val="single" w:color="auto" w:sz="4" w:space="0"/>
              <w:bottom w:val="single" w:color="auto" w:sz="4" w:space="0"/>
              <w:right w:val="single" w:color="auto" w:sz="4" w:space="0"/>
            </w:tcBorders>
            <w:vAlign w:val="center"/>
          </w:tcPr>
          <w:p w14:paraId="02419535">
            <w:pPr>
              <w:keepNext w:val="0"/>
              <w:keepLines w:val="0"/>
              <w:suppressLineNumbers w:val="0"/>
              <w:spacing w:before="0" w:beforeAutospacing="0" w:after="0" w:afterAutospacing="0"/>
              <w:ind w:left="178" w:right="0" w:hanging="178"/>
              <w:jc w:val="center"/>
              <w:rPr>
                <w:rFonts w:hint="default" w:ascii="宋体" w:hAnsi="宋体"/>
                <w:color w:val="auto"/>
                <w:kern w:val="0"/>
                <w:sz w:val="24"/>
              </w:rPr>
            </w:pPr>
            <w:r>
              <w:rPr>
                <w:rFonts w:hint="eastAsia" w:ascii="宋体" w:hAnsi="宋体" w:cs="宋体"/>
                <w:color w:val="auto"/>
                <w:kern w:val="28"/>
                <w:sz w:val="24"/>
              </w:rPr>
              <w:t>合同履行期限</w:t>
            </w:r>
          </w:p>
        </w:tc>
        <w:tc>
          <w:tcPr>
            <w:tcW w:w="7337" w:type="dxa"/>
            <w:gridSpan w:val="2"/>
            <w:tcBorders>
              <w:top w:val="single" w:color="auto" w:sz="4" w:space="0"/>
              <w:left w:val="nil"/>
              <w:bottom w:val="single" w:color="auto" w:sz="4" w:space="0"/>
              <w:right w:val="single" w:color="auto" w:sz="4" w:space="0"/>
            </w:tcBorders>
            <w:vAlign w:val="center"/>
          </w:tcPr>
          <w:p w14:paraId="5A94EB01">
            <w:pPr>
              <w:keepNext w:val="0"/>
              <w:keepLines w:val="0"/>
              <w:suppressLineNumbers w:val="0"/>
              <w:spacing w:before="0" w:beforeAutospacing="0" w:after="0" w:afterAutospacing="0"/>
              <w:ind w:left="0" w:right="0"/>
              <w:jc w:val="both"/>
              <w:rPr>
                <w:rFonts w:hint="default" w:ascii="宋体" w:hAnsi="宋体"/>
                <w:color w:val="auto"/>
                <w:sz w:val="24"/>
              </w:rPr>
            </w:pPr>
          </w:p>
        </w:tc>
      </w:tr>
      <w:tr w14:paraId="13D01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942" w:type="dxa"/>
            <w:tcBorders>
              <w:top w:val="single" w:color="auto" w:sz="4" w:space="0"/>
              <w:left w:val="single" w:color="auto" w:sz="4" w:space="0"/>
              <w:bottom w:val="single" w:color="auto" w:sz="4" w:space="0"/>
              <w:right w:val="single" w:color="auto" w:sz="4" w:space="0"/>
            </w:tcBorders>
            <w:vAlign w:val="center"/>
          </w:tcPr>
          <w:p w14:paraId="7F0AF7D0">
            <w:pPr>
              <w:keepNext w:val="0"/>
              <w:keepLines w:val="0"/>
              <w:suppressLineNumbers w:val="0"/>
              <w:spacing w:before="0" w:beforeAutospacing="0" w:after="0" w:afterAutospacing="0"/>
              <w:ind w:left="0" w:right="0"/>
              <w:jc w:val="center"/>
              <w:rPr>
                <w:rFonts w:hint="default" w:ascii="宋体" w:hAnsi="宋体"/>
                <w:color w:val="auto"/>
                <w:sz w:val="24"/>
              </w:rPr>
            </w:pPr>
            <w:r>
              <w:rPr>
                <w:rFonts w:hint="eastAsia" w:ascii="宋体" w:hAnsi="宋体"/>
                <w:color w:val="auto"/>
                <w:sz w:val="24"/>
              </w:rPr>
              <w:t>响应有效期</w:t>
            </w:r>
          </w:p>
        </w:tc>
        <w:tc>
          <w:tcPr>
            <w:tcW w:w="7337" w:type="dxa"/>
            <w:gridSpan w:val="2"/>
            <w:tcBorders>
              <w:top w:val="single" w:color="auto" w:sz="4" w:space="0"/>
              <w:left w:val="nil"/>
              <w:bottom w:val="single" w:color="auto" w:sz="4" w:space="0"/>
              <w:right w:val="single" w:color="auto" w:sz="4" w:space="0"/>
            </w:tcBorders>
            <w:vAlign w:val="center"/>
          </w:tcPr>
          <w:p w14:paraId="770A9925">
            <w:pPr>
              <w:keepNext w:val="0"/>
              <w:keepLines w:val="0"/>
              <w:suppressLineNumbers w:val="0"/>
              <w:spacing w:before="0" w:beforeAutospacing="0" w:after="0" w:afterAutospacing="0"/>
              <w:ind w:left="0" w:right="0"/>
              <w:jc w:val="both"/>
              <w:rPr>
                <w:rFonts w:hint="default" w:ascii="宋体" w:hAnsi="宋体"/>
                <w:color w:val="auto"/>
                <w:sz w:val="24"/>
              </w:rPr>
            </w:pPr>
          </w:p>
        </w:tc>
      </w:tr>
      <w:tr w14:paraId="11DDD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9279" w:type="dxa"/>
            <w:gridSpan w:val="3"/>
            <w:tcBorders>
              <w:top w:val="single" w:color="auto" w:sz="4" w:space="0"/>
              <w:left w:val="single" w:color="auto" w:sz="4" w:space="0"/>
              <w:bottom w:val="single" w:color="auto" w:sz="4" w:space="0"/>
              <w:right w:val="single" w:color="auto" w:sz="4" w:space="0"/>
            </w:tcBorders>
            <w:vAlign w:val="center"/>
          </w:tcPr>
          <w:p w14:paraId="6BF43A90">
            <w:pPr>
              <w:keepNext w:val="0"/>
              <w:keepLines w:val="0"/>
              <w:suppressLineNumbers w:val="0"/>
              <w:spacing w:before="0" w:beforeAutospacing="0" w:after="0" w:afterAutospacing="0"/>
              <w:ind w:left="0" w:right="0"/>
              <w:rPr>
                <w:rFonts w:hint="default" w:ascii="宋体" w:hAnsi="宋体"/>
                <w:color w:val="auto"/>
                <w:sz w:val="24"/>
              </w:rPr>
            </w:pPr>
            <w:r>
              <w:rPr>
                <w:rFonts w:hint="eastAsia" w:ascii="宋体" w:hAnsi="宋体"/>
                <w:color w:val="auto"/>
                <w:sz w:val="24"/>
              </w:rPr>
              <w:t>是否为符合条件的小微型企业:是（   ）；否（   ）</w:t>
            </w:r>
          </w:p>
        </w:tc>
      </w:tr>
      <w:tr w14:paraId="63E88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9279" w:type="dxa"/>
            <w:gridSpan w:val="3"/>
            <w:tcBorders>
              <w:top w:val="single" w:color="auto" w:sz="4" w:space="0"/>
              <w:left w:val="single" w:color="auto" w:sz="4" w:space="0"/>
              <w:bottom w:val="single" w:color="auto" w:sz="4" w:space="0"/>
              <w:right w:val="single" w:color="auto" w:sz="4" w:space="0"/>
            </w:tcBorders>
            <w:vAlign w:val="center"/>
          </w:tcPr>
          <w:p w14:paraId="57D3DCD2">
            <w:pPr>
              <w:keepNext w:val="0"/>
              <w:keepLines w:val="0"/>
              <w:suppressLineNumbers w:val="0"/>
              <w:spacing w:before="0" w:beforeAutospacing="0" w:after="0" w:afterAutospacing="0"/>
              <w:ind w:left="0" w:right="0"/>
              <w:rPr>
                <w:rFonts w:hint="default" w:ascii="宋体" w:hAnsi="宋体"/>
                <w:color w:val="auto"/>
                <w:sz w:val="24"/>
              </w:rPr>
            </w:pPr>
            <w:r>
              <w:rPr>
                <w:rFonts w:hint="eastAsia" w:ascii="宋体" w:hAnsi="宋体"/>
                <w:color w:val="auto"/>
                <w:sz w:val="24"/>
              </w:rPr>
              <w:t>是否残疾人福利性单位参加采购活动：是（   ）；否（   ）</w:t>
            </w:r>
          </w:p>
        </w:tc>
      </w:tr>
      <w:tr w14:paraId="26DED7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3" w:hRule="atLeast"/>
          <w:jc w:val="center"/>
        </w:trPr>
        <w:tc>
          <w:tcPr>
            <w:tcW w:w="9279" w:type="dxa"/>
            <w:gridSpan w:val="3"/>
            <w:tcBorders>
              <w:top w:val="single" w:color="auto" w:sz="4" w:space="0"/>
              <w:left w:val="single" w:color="auto" w:sz="4" w:space="0"/>
              <w:bottom w:val="single" w:color="auto" w:sz="4" w:space="0"/>
              <w:right w:val="single" w:color="auto" w:sz="4" w:space="0"/>
            </w:tcBorders>
            <w:vAlign w:val="center"/>
          </w:tcPr>
          <w:p w14:paraId="67D104AC">
            <w:pPr>
              <w:keepNext w:val="0"/>
              <w:keepLines w:val="0"/>
              <w:suppressLineNumbers w:val="0"/>
              <w:spacing w:before="0" w:beforeAutospacing="0" w:after="0" w:afterAutospacing="0"/>
              <w:ind w:left="0" w:right="0"/>
              <w:rPr>
                <w:rFonts w:hint="default" w:ascii="宋体" w:hAnsi="宋体"/>
                <w:color w:val="auto"/>
                <w:sz w:val="24"/>
              </w:rPr>
            </w:pPr>
            <w:r>
              <w:rPr>
                <w:rFonts w:hint="eastAsia" w:ascii="宋体" w:hAnsi="宋体"/>
                <w:color w:val="auto"/>
                <w:sz w:val="24"/>
              </w:rPr>
              <w:t>是否为监狱企业：是（   ）；否（   ）</w:t>
            </w:r>
          </w:p>
        </w:tc>
      </w:tr>
      <w:tr w14:paraId="3C8BE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97" w:hRule="atLeast"/>
          <w:jc w:val="center"/>
        </w:trPr>
        <w:tc>
          <w:tcPr>
            <w:tcW w:w="9279" w:type="dxa"/>
            <w:gridSpan w:val="3"/>
            <w:tcBorders>
              <w:top w:val="single" w:color="auto" w:sz="4" w:space="0"/>
              <w:left w:val="single" w:color="auto" w:sz="4" w:space="0"/>
              <w:bottom w:val="single" w:color="auto" w:sz="4" w:space="0"/>
              <w:right w:val="single" w:color="auto" w:sz="4" w:space="0"/>
            </w:tcBorders>
            <w:vAlign w:val="center"/>
          </w:tcPr>
          <w:p w14:paraId="5502109E">
            <w:pPr>
              <w:keepNext w:val="0"/>
              <w:keepLines w:val="0"/>
              <w:suppressLineNumbers w:val="0"/>
              <w:spacing w:before="0" w:beforeAutospacing="0" w:after="0" w:afterAutospacing="0"/>
              <w:ind w:left="0" w:right="0"/>
              <w:rPr>
                <w:rFonts w:hint="default" w:ascii="宋体" w:hAnsi="宋体"/>
                <w:color w:val="auto"/>
                <w:sz w:val="22"/>
              </w:rPr>
            </w:pPr>
            <w:r>
              <w:rPr>
                <w:rFonts w:hint="eastAsia" w:ascii="宋体" w:hAnsi="宋体"/>
                <w:color w:val="auto"/>
                <w:sz w:val="22"/>
              </w:rPr>
              <w:t>备注：</w:t>
            </w:r>
          </w:p>
          <w:p w14:paraId="099BC585">
            <w:pPr>
              <w:keepNext w:val="0"/>
              <w:keepLines w:val="0"/>
              <w:numPr>
                <w:ilvl w:val="0"/>
                <w:numId w:val="8"/>
              </w:numPr>
              <w:suppressLineNumbers w:val="0"/>
              <w:spacing w:before="0" w:beforeAutospacing="0" w:after="0" w:afterAutospacing="0" w:line="271" w:lineRule="auto"/>
              <w:ind w:left="0" w:right="74"/>
              <w:rPr>
                <w:rFonts w:hint="eastAsia" w:ascii="宋体" w:hAnsi="宋体"/>
                <w:color w:val="auto"/>
                <w:sz w:val="22"/>
                <w:lang w:eastAsia="zh-CN"/>
              </w:rPr>
            </w:pPr>
            <w:r>
              <w:rPr>
                <w:rFonts w:hint="eastAsia" w:ascii="宋体" w:hAnsi="宋体"/>
                <w:color w:val="auto"/>
                <w:sz w:val="22"/>
              </w:rPr>
              <w:t>本报价一览表作为响应文件的一部分，第一次报价须与响应文件一起装订密封</w:t>
            </w:r>
            <w:r>
              <w:rPr>
                <w:rFonts w:hint="eastAsia" w:ascii="宋体" w:hAnsi="宋体"/>
                <w:color w:val="auto"/>
                <w:sz w:val="22"/>
                <w:lang w:eastAsia="zh-CN"/>
              </w:rPr>
              <w:t>；</w:t>
            </w:r>
          </w:p>
          <w:p w14:paraId="0FCCFE9F">
            <w:pPr>
              <w:keepNext w:val="0"/>
              <w:keepLines w:val="0"/>
              <w:numPr>
                <w:ilvl w:val="0"/>
                <w:numId w:val="8"/>
              </w:numPr>
              <w:suppressLineNumbers w:val="0"/>
              <w:spacing w:before="0" w:beforeAutospacing="0" w:after="0" w:afterAutospacing="0" w:line="271" w:lineRule="auto"/>
              <w:ind w:left="0" w:right="74"/>
              <w:rPr>
                <w:rFonts w:hint="default" w:ascii="宋体" w:hAnsi="宋体"/>
                <w:color w:val="auto"/>
                <w:sz w:val="22"/>
              </w:rPr>
            </w:pPr>
            <w:r>
              <w:rPr>
                <w:rFonts w:hint="eastAsia" w:ascii="宋体" w:hAnsi="宋体"/>
                <w:color w:val="auto"/>
                <w:sz w:val="22"/>
              </w:rPr>
              <w:t>本报价应包括竞争性磋商文件所规定的采购范围的全部内容；</w:t>
            </w:r>
          </w:p>
          <w:p w14:paraId="7E14FA07">
            <w:pPr>
              <w:keepNext w:val="0"/>
              <w:keepLines w:val="0"/>
              <w:suppressLineNumbers w:val="0"/>
              <w:spacing w:before="0" w:beforeAutospacing="0" w:after="0" w:afterAutospacing="0" w:line="271" w:lineRule="auto"/>
              <w:ind w:left="0" w:right="74"/>
              <w:rPr>
                <w:rFonts w:hint="eastAsia" w:ascii="宋体" w:hAnsi="宋体" w:eastAsia="宋体"/>
                <w:color w:val="auto"/>
                <w:sz w:val="22"/>
                <w:lang w:eastAsia="zh-CN"/>
              </w:rPr>
            </w:pPr>
            <w:r>
              <w:rPr>
                <w:rFonts w:hint="eastAsia" w:ascii="宋体" w:hAnsi="宋体"/>
                <w:color w:val="auto"/>
                <w:sz w:val="22"/>
              </w:rPr>
              <w:t>3.本报价以元为单位精确到小数点后两位数</w:t>
            </w:r>
            <w:r>
              <w:rPr>
                <w:rFonts w:hint="eastAsia" w:ascii="宋体" w:hAnsi="宋体"/>
                <w:color w:val="auto"/>
                <w:sz w:val="22"/>
                <w:lang w:eastAsia="zh-CN"/>
              </w:rPr>
              <w:t>；</w:t>
            </w:r>
          </w:p>
          <w:p w14:paraId="16FE062C">
            <w:pPr>
              <w:keepNext w:val="0"/>
              <w:keepLines w:val="0"/>
              <w:suppressLineNumbers w:val="0"/>
              <w:spacing w:before="0" w:beforeAutospacing="0" w:after="0" w:afterAutospacing="0" w:line="271" w:lineRule="auto"/>
              <w:ind w:left="0" w:right="74"/>
              <w:rPr>
                <w:rFonts w:hint="default" w:ascii="宋体" w:hAnsi="宋体"/>
                <w:color w:val="auto"/>
                <w:sz w:val="24"/>
              </w:rPr>
            </w:pPr>
            <w:r>
              <w:rPr>
                <w:rFonts w:hint="eastAsia" w:ascii="宋体" w:hAnsi="宋体"/>
                <w:color w:val="auto"/>
                <w:sz w:val="22"/>
              </w:rPr>
              <w:t>4.在是否小微型企业栏、是否监狱企业栏及是否残疾人福利性单位栏，相应的括弧里打勾（√）</w:t>
            </w:r>
            <w:r>
              <w:rPr>
                <w:rFonts w:hint="eastAsia" w:ascii="宋体" w:hAnsi="宋体"/>
                <w:color w:val="auto"/>
                <w:sz w:val="22"/>
                <w:lang w:eastAsia="zh-CN"/>
              </w:rPr>
              <w:t>；</w:t>
            </w:r>
            <w:r>
              <w:rPr>
                <w:rFonts w:hint="eastAsia" w:ascii="宋体" w:hAnsi="宋体"/>
                <w:color w:val="auto"/>
                <w:sz w:val="22"/>
              </w:rPr>
              <w:t>空白则默认为非。</w:t>
            </w:r>
            <w:r>
              <w:rPr>
                <w:rFonts w:hint="eastAsia" w:ascii="宋体" w:hAnsi="宋体"/>
                <w:color w:val="auto"/>
                <w:sz w:val="22"/>
                <w:lang w:val="en-US" w:eastAsia="zh-CN"/>
              </w:rPr>
              <w:t>若</w:t>
            </w:r>
            <w:r>
              <w:rPr>
                <w:rFonts w:hint="eastAsia" w:ascii="宋体" w:hAnsi="宋体"/>
                <w:color w:val="auto"/>
                <w:sz w:val="22"/>
              </w:rPr>
              <w:t>为专门面向中小企业采购的项目，</w:t>
            </w:r>
            <w:r>
              <w:rPr>
                <w:rFonts w:hint="eastAsia" w:ascii="宋体" w:hAnsi="宋体"/>
                <w:color w:val="auto"/>
                <w:sz w:val="22"/>
                <w:lang w:val="en-US" w:eastAsia="zh-CN"/>
              </w:rPr>
              <w:t>则</w:t>
            </w:r>
            <w:r>
              <w:rPr>
                <w:rFonts w:hint="eastAsia" w:ascii="宋体" w:hAnsi="宋体"/>
                <w:color w:val="auto"/>
                <w:sz w:val="22"/>
              </w:rPr>
              <w:t>不再执行价格评审优惠的扶持政策。</w:t>
            </w:r>
          </w:p>
        </w:tc>
      </w:tr>
    </w:tbl>
    <w:p w14:paraId="7EAF9CF5">
      <w:pPr>
        <w:spacing w:before="468" w:beforeLines="150" w:line="440" w:lineRule="exact"/>
        <w:rPr>
          <w:rFonts w:ascii="宋体" w:hAnsi="宋体" w:cs="宋体"/>
          <w:color w:val="auto"/>
          <w:sz w:val="24"/>
          <w:u w:val="single"/>
          <w:lang w:val="en-GB"/>
        </w:rPr>
      </w:pPr>
      <w:r>
        <w:rPr>
          <w:rFonts w:hint="eastAsia" w:ascii="宋体" w:hAnsi="宋体" w:cs="宋体"/>
          <w:color w:val="auto"/>
          <w:sz w:val="24"/>
          <w:lang w:val="en-GB"/>
        </w:rPr>
        <w:t>供应商名称：</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（公章）</w:t>
      </w:r>
    </w:p>
    <w:p w14:paraId="7AD4CD84">
      <w:pPr>
        <w:spacing w:before="468" w:beforeLines="150" w:line="440" w:lineRule="exact"/>
        <w:rPr>
          <w:rFonts w:ascii="宋体" w:hAnsi="宋体" w:cs="宋体"/>
          <w:color w:val="auto"/>
          <w:sz w:val="24"/>
          <w:lang w:val="en-GB"/>
        </w:rPr>
      </w:pPr>
      <w:r>
        <w:rPr>
          <w:rFonts w:hint="eastAsia" w:ascii="宋体" w:hAnsi="宋体" w:cs="宋体"/>
          <w:color w:val="auto"/>
          <w:sz w:val="24"/>
          <w:lang w:val="en-GB"/>
        </w:rPr>
        <w:t>被授权人：</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bCs/>
          <w:color w:val="auto"/>
          <w:sz w:val="24"/>
          <w:u w:val="single"/>
          <w:lang w:val="en-GB"/>
        </w:rPr>
        <w:t>（</w:t>
      </w:r>
      <w:r>
        <w:rPr>
          <w:rFonts w:hint="eastAsia" w:ascii="宋体" w:hAnsi="宋体" w:cs="宋体"/>
          <w:bCs/>
          <w:color w:val="auto"/>
          <w:sz w:val="24"/>
          <w:u w:val="single"/>
          <w:lang w:val="en-GB" w:eastAsia="zh-CN"/>
        </w:rPr>
        <w:t>签字或盖章</w:t>
      </w:r>
      <w:r>
        <w:rPr>
          <w:rFonts w:hint="eastAsia" w:ascii="宋体" w:hAnsi="宋体" w:cs="宋体"/>
          <w:bCs/>
          <w:color w:val="auto"/>
          <w:sz w:val="24"/>
          <w:u w:val="single"/>
          <w:lang w:val="en-GB"/>
        </w:rPr>
        <w:t>）</w:t>
      </w:r>
    </w:p>
    <w:p w14:paraId="1A6916F4">
      <w:pPr>
        <w:spacing w:before="156" w:beforeLines="50" w:after="156" w:afterLines="50" w:line="440" w:lineRule="exact"/>
        <w:rPr>
          <w:rFonts w:ascii="宋体" w:hAnsi="宋体" w:cs="宋体"/>
          <w:b/>
          <w:bCs/>
          <w:color w:val="auto"/>
          <w:sz w:val="24"/>
          <w:lang w:val="en-GB"/>
        </w:rPr>
      </w:pPr>
      <w:r>
        <w:rPr>
          <w:rFonts w:hint="eastAsia" w:ascii="宋体" w:hAnsi="宋体" w:cs="宋体"/>
          <w:b/>
          <w:bCs/>
          <w:color w:val="auto"/>
          <w:sz w:val="24"/>
          <w:lang w:val="en-GB"/>
        </w:rPr>
        <w:t>注：</w:t>
      </w:r>
    </w:p>
    <w:p w14:paraId="0244B341">
      <w:pPr>
        <w:spacing w:line="440" w:lineRule="exact"/>
        <w:ind w:firstLine="480" w:firstLineChars="200"/>
        <w:rPr>
          <w:rFonts w:ascii="宋体" w:hAnsi="宋体" w:cs="宋体"/>
          <w:color w:val="auto"/>
          <w:sz w:val="24"/>
          <w:lang w:val="en-GB"/>
        </w:rPr>
      </w:pPr>
      <w:r>
        <w:rPr>
          <w:rFonts w:hint="eastAsia" w:ascii="宋体" w:hAnsi="宋体" w:cs="宋体"/>
          <w:color w:val="auto"/>
          <w:sz w:val="24"/>
          <w:lang w:val="en-GB"/>
        </w:rPr>
        <w:t>1、报价一览表应准确填写，若报价一览表与响应文件不符时，以报价一览表为准；</w:t>
      </w:r>
    </w:p>
    <w:p w14:paraId="3EE6E3E6">
      <w:pPr>
        <w:spacing w:line="440" w:lineRule="exact"/>
        <w:ind w:firstLine="480" w:firstLineChars="200"/>
        <w:rPr>
          <w:rFonts w:ascii="宋体" w:hAnsi="宋体" w:cs="宋体"/>
          <w:color w:val="auto"/>
          <w:sz w:val="24"/>
          <w:lang w:val="en-GB"/>
        </w:rPr>
      </w:pPr>
      <w:r>
        <w:rPr>
          <w:rFonts w:hint="eastAsia" w:ascii="宋体" w:hAnsi="宋体" w:cs="宋体"/>
          <w:color w:val="auto"/>
          <w:sz w:val="24"/>
          <w:lang w:val="en-GB"/>
        </w:rPr>
        <w:t>2、报价中必须包含全部服务项目、全额含税发票、雇员费用等，合同的执行以交付时间为准；</w:t>
      </w:r>
    </w:p>
    <w:p w14:paraId="3D5916D7">
      <w:pPr>
        <w:spacing w:line="440" w:lineRule="exact"/>
        <w:ind w:firstLine="480" w:firstLineChars="200"/>
        <w:rPr>
          <w:rFonts w:hint="eastAsia" w:ascii="宋体" w:hAnsi="宋体" w:cs="宋体"/>
          <w:b/>
          <w:bCs/>
          <w:color w:val="auto"/>
          <w:kern w:val="0"/>
          <w:sz w:val="36"/>
          <w:szCs w:val="36"/>
        </w:rPr>
      </w:pPr>
      <w:r>
        <w:rPr>
          <w:rFonts w:hint="eastAsia" w:ascii="宋体" w:hAnsi="宋体" w:cs="宋体"/>
          <w:color w:val="auto"/>
          <w:sz w:val="24"/>
          <w:lang w:val="en-GB"/>
        </w:rPr>
        <w:t>3、在报价表内未有明确列述的项目费用应视为包括在报价之内。</w:t>
      </w:r>
    </w:p>
    <w:p w14:paraId="3D7BF44F">
      <w:pPr>
        <w:keepNext w:val="0"/>
        <w:keepLines w:val="0"/>
        <w:pageBreakBefore/>
        <w:widowControl w:val="0"/>
        <w:kinsoku/>
        <w:wordWrap/>
        <w:overflowPunct/>
        <w:topLinePunct w:val="0"/>
        <w:autoSpaceDE/>
        <w:autoSpaceDN/>
        <w:bidi w:val="0"/>
        <w:adjustRightInd/>
        <w:snapToGrid/>
        <w:spacing w:before="156" w:beforeLines="50" w:after="156" w:afterLines="50" w:line="440" w:lineRule="exact"/>
        <w:jc w:val="center"/>
        <w:textAlignment w:val="auto"/>
        <w:rPr>
          <w:rFonts w:ascii="宋体" w:hAnsi="宋体" w:cs="宋体"/>
          <w:b/>
          <w:color w:val="auto"/>
          <w:sz w:val="36"/>
          <w:szCs w:val="36"/>
        </w:rPr>
      </w:pPr>
      <w:r>
        <w:rPr>
          <w:rFonts w:hint="eastAsia" w:ascii="宋体" w:hAnsi="宋体" w:cs="宋体"/>
          <w:b/>
          <w:color w:val="auto"/>
          <w:sz w:val="36"/>
          <w:szCs w:val="36"/>
          <w:lang w:val="en-US" w:eastAsia="zh-CN"/>
        </w:rPr>
        <w:t>5</w:t>
      </w:r>
      <w:r>
        <w:rPr>
          <w:rFonts w:hint="eastAsia" w:ascii="宋体" w:hAnsi="宋体" w:cs="宋体"/>
          <w:b/>
          <w:color w:val="auto"/>
          <w:sz w:val="36"/>
          <w:szCs w:val="36"/>
        </w:rPr>
        <w:t>、</w:t>
      </w:r>
      <w:r>
        <w:rPr>
          <w:rFonts w:hint="eastAsia" w:ascii="宋体" w:hAnsi="宋体" w:cs="宋体"/>
          <w:b/>
          <w:color w:val="auto"/>
          <w:sz w:val="36"/>
          <w:szCs w:val="36"/>
          <w:lang w:val="en-US" w:eastAsia="zh-CN"/>
        </w:rPr>
        <w:t>服务要求</w:t>
      </w:r>
      <w:r>
        <w:rPr>
          <w:rFonts w:hint="eastAsia" w:ascii="宋体" w:hAnsi="宋体" w:cs="宋体"/>
          <w:b/>
          <w:color w:val="auto"/>
          <w:sz w:val="36"/>
          <w:szCs w:val="36"/>
        </w:rPr>
        <w:t>响应情况表</w:t>
      </w:r>
    </w:p>
    <w:p w14:paraId="35A62188">
      <w:pPr>
        <w:adjustRightInd w:val="0"/>
        <w:snapToGrid w:val="0"/>
        <w:spacing w:after="156" w:afterLines="50" w:line="440" w:lineRule="exact"/>
        <w:ind w:firstLine="482" w:firstLineChars="200"/>
        <w:rPr>
          <w:rFonts w:ascii="宋体" w:hAnsi="宋体" w:cs="宋体"/>
          <w:b/>
          <w:bCs/>
          <w:color w:val="auto"/>
          <w:sz w:val="24"/>
        </w:rPr>
      </w:pPr>
      <w:r>
        <w:rPr>
          <w:rFonts w:hint="eastAsia" w:ascii="宋体" w:hAnsi="宋体" w:cs="宋体"/>
          <w:b/>
          <w:bCs/>
          <w:color w:val="auto"/>
          <w:sz w:val="24"/>
        </w:rPr>
        <w:t>说明：</w:t>
      </w:r>
      <w:r>
        <w:rPr>
          <w:rFonts w:hint="eastAsia" w:ascii="宋体" w:hAnsi="宋体" w:cs="宋体"/>
          <w:color w:val="auto"/>
          <w:sz w:val="24"/>
        </w:rPr>
        <w:t>供应商必须仔细阅读</w:t>
      </w:r>
      <w:r>
        <w:rPr>
          <w:rFonts w:hint="eastAsia" w:ascii="宋体" w:hAnsi="宋体" w:cs="宋体"/>
          <w:color w:val="auto"/>
          <w:sz w:val="24"/>
          <w:lang w:eastAsia="zh-CN"/>
        </w:rPr>
        <w:t>磋商文件“</w:t>
      </w:r>
      <w:r>
        <w:rPr>
          <w:rFonts w:hint="eastAsia" w:ascii="宋体" w:hAnsi="宋体" w:cs="宋体"/>
          <w:color w:val="auto"/>
          <w:sz w:val="24"/>
          <w:lang w:val="en-US" w:eastAsia="zh-CN"/>
        </w:rPr>
        <w:t>用户需求书</w:t>
      </w:r>
      <w:r>
        <w:rPr>
          <w:rFonts w:hint="eastAsia" w:ascii="宋体" w:hAnsi="宋体" w:cs="宋体"/>
          <w:color w:val="auto"/>
          <w:sz w:val="24"/>
          <w:lang w:eastAsia="zh-CN"/>
        </w:rPr>
        <w:t>”</w:t>
      </w:r>
      <w:r>
        <w:rPr>
          <w:rFonts w:hint="eastAsia" w:ascii="宋体" w:hAnsi="宋体" w:cs="宋体"/>
          <w:color w:val="auto"/>
          <w:sz w:val="24"/>
          <w:lang w:val="en-US" w:eastAsia="zh-CN"/>
        </w:rPr>
        <w:t>中</w:t>
      </w:r>
      <w:r>
        <w:rPr>
          <w:rFonts w:hint="eastAsia" w:ascii="宋体" w:hAnsi="宋体" w:cs="宋体"/>
          <w:color w:val="auto"/>
          <w:sz w:val="24"/>
        </w:rPr>
        <w:t>所有技术规范条款</w:t>
      </w:r>
      <w:r>
        <w:rPr>
          <w:rFonts w:hint="eastAsia" w:ascii="宋体" w:hAnsi="宋体" w:cs="宋体"/>
          <w:color w:val="auto"/>
          <w:sz w:val="24"/>
          <w:lang w:eastAsia="zh-CN"/>
        </w:rPr>
        <w:t>、</w:t>
      </w:r>
      <w:r>
        <w:rPr>
          <w:rFonts w:hint="eastAsia" w:ascii="宋体" w:hAnsi="宋体" w:cs="宋体"/>
          <w:color w:val="auto"/>
          <w:sz w:val="24"/>
        </w:rPr>
        <w:t>相关功能要求</w:t>
      </w:r>
      <w:r>
        <w:rPr>
          <w:rFonts w:hint="eastAsia" w:ascii="宋体" w:hAnsi="宋体" w:cs="宋体"/>
          <w:color w:val="auto"/>
          <w:sz w:val="24"/>
          <w:lang w:val="en-US" w:eastAsia="zh-CN"/>
        </w:rPr>
        <w:t>和商务要求</w:t>
      </w:r>
      <w:r>
        <w:rPr>
          <w:rFonts w:hint="eastAsia" w:ascii="宋体" w:hAnsi="宋体" w:cs="宋体"/>
          <w:color w:val="auto"/>
          <w:sz w:val="24"/>
        </w:rPr>
        <w:t>，并对所有技术规范条款</w:t>
      </w:r>
      <w:r>
        <w:rPr>
          <w:rFonts w:hint="eastAsia" w:ascii="宋体" w:hAnsi="宋体" w:cs="宋体"/>
          <w:color w:val="auto"/>
          <w:sz w:val="24"/>
          <w:lang w:eastAsia="zh-CN"/>
        </w:rPr>
        <w:t>、</w:t>
      </w:r>
      <w:r>
        <w:rPr>
          <w:rFonts w:hint="eastAsia" w:ascii="宋体" w:hAnsi="宋体" w:cs="宋体"/>
          <w:color w:val="auto"/>
          <w:sz w:val="24"/>
        </w:rPr>
        <w:t>相关功能要求</w:t>
      </w:r>
      <w:r>
        <w:rPr>
          <w:rFonts w:hint="eastAsia" w:ascii="宋体" w:hAnsi="宋体" w:cs="宋体"/>
          <w:color w:val="auto"/>
          <w:sz w:val="24"/>
          <w:lang w:val="en-US" w:eastAsia="zh-CN"/>
        </w:rPr>
        <w:t>和商务要求</w:t>
      </w:r>
      <w:r>
        <w:rPr>
          <w:rFonts w:hint="eastAsia" w:ascii="宋体" w:hAnsi="宋体" w:cs="宋体"/>
          <w:color w:val="auto"/>
          <w:sz w:val="24"/>
        </w:rPr>
        <w:t>列入下表，未列入下表的视作报价人不响应。</w:t>
      </w:r>
      <w:r>
        <w:rPr>
          <w:rFonts w:hint="eastAsia" w:ascii="宋体" w:hAnsi="宋体" w:cs="宋体"/>
          <w:b/>
          <w:bCs/>
          <w:color w:val="auto"/>
          <w:sz w:val="24"/>
          <w:u w:val="single"/>
        </w:rPr>
        <w:t>供应商必须根据所投货物</w:t>
      </w:r>
      <w:r>
        <w:rPr>
          <w:rFonts w:hint="eastAsia" w:ascii="宋体" w:hAnsi="宋体" w:cs="宋体"/>
          <w:b/>
          <w:bCs/>
          <w:color w:val="auto"/>
          <w:sz w:val="24"/>
          <w:u w:val="single"/>
          <w:lang w:val="en-US" w:eastAsia="zh-CN"/>
        </w:rPr>
        <w:t>/服务</w:t>
      </w:r>
      <w:r>
        <w:rPr>
          <w:rFonts w:hint="eastAsia" w:ascii="宋体" w:hAnsi="宋体" w:cs="宋体"/>
          <w:b/>
          <w:bCs/>
          <w:color w:val="auto"/>
          <w:sz w:val="24"/>
          <w:u w:val="single"/>
        </w:rPr>
        <w:t>的实际情况如实填写，如发现有虚假描述的，该响应文件无效，并报</w:t>
      </w:r>
      <w:r>
        <w:rPr>
          <w:rFonts w:hint="eastAsia" w:ascii="宋体" w:hAnsi="宋体" w:cs="宋体"/>
          <w:b/>
          <w:bCs/>
          <w:color w:val="auto"/>
          <w:sz w:val="24"/>
          <w:u w:val="single"/>
          <w:lang w:val="en-US" w:eastAsia="zh-CN"/>
        </w:rPr>
        <w:t>相关</w:t>
      </w:r>
      <w:r>
        <w:rPr>
          <w:rFonts w:hint="eastAsia" w:ascii="宋体" w:hAnsi="宋体" w:cs="宋体"/>
          <w:b/>
          <w:bCs/>
          <w:color w:val="auto"/>
          <w:sz w:val="24"/>
          <w:u w:val="single"/>
        </w:rPr>
        <w:t>采购主管部门严肃处理。</w:t>
      </w:r>
    </w:p>
    <w:tbl>
      <w:tblPr>
        <w:tblStyle w:val="24"/>
        <w:tblW w:w="98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9"/>
        <w:gridCol w:w="2996"/>
        <w:gridCol w:w="2785"/>
        <w:gridCol w:w="1707"/>
        <w:gridCol w:w="1114"/>
      </w:tblGrid>
      <w:tr w14:paraId="0AAC9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blHeader/>
          <w:jc w:val="center"/>
        </w:trPr>
        <w:tc>
          <w:tcPr>
            <w:tcW w:w="1249" w:type="dxa"/>
            <w:tcBorders>
              <w:bottom w:val="single" w:color="auto" w:sz="4" w:space="0"/>
            </w:tcBorders>
            <w:shd w:val="clear" w:color="auto" w:fill="D9D9D9"/>
            <w:vAlign w:val="center"/>
          </w:tcPr>
          <w:p w14:paraId="290871CD">
            <w:pPr>
              <w:keepNext w:val="0"/>
              <w:keepLines w:val="0"/>
              <w:suppressLineNumbers w:val="0"/>
              <w:snapToGrid w:val="0"/>
              <w:spacing w:before="0" w:beforeAutospacing="0" w:after="0" w:afterAutospacing="0" w:line="440" w:lineRule="exact"/>
              <w:ind w:left="0" w:right="0"/>
              <w:jc w:val="center"/>
              <w:rPr>
                <w:rFonts w:hint="default" w:ascii="宋体" w:hAnsi="宋体" w:cs="宋体"/>
                <w:b/>
                <w:bCs/>
                <w:color w:val="auto"/>
                <w:sz w:val="24"/>
              </w:rPr>
            </w:pPr>
            <w:r>
              <w:rPr>
                <w:rFonts w:hint="eastAsia" w:ascii="宋体" w:hAnsi="宋体" w:cs="宋体"/>
                <w:b/>
                <w:bCs/>
                <w:color w:val="auto"/>
                <w:sz w:val="24"/>
              </w:rPr>
              <w:t>序号</w:t>
            </w:r>
          </w:p>
        </w:tc>
        <w:tc>
          <w:tcPr>
            <w:tcW w:w="2996" w:type="dxa"/>
            <w:tcBorders>
              <w:bottom w:val="single" w:color="auto" w:sz="4" w:space="0"/>
            </w:tcBorders>
            <w:shd w:val="clear" w:color="auto" w:fill="D9D9D9"/>
            <w:vAlign w:val="center"/>
          </w:tcPr>
          <w:p w14:paraId="39572E92">
            <w:pPr>
              <w:keepNext w:val="0"/>
              <w:keepLines w:val="0"/>
              <w:suppressLineNumbers w:val="0"/>
              <w:adjustRightInd w:val="0"/>
              <w:snapToGrid w:val="0"/>
              <w:spacing w:before="0" w:beforeAutospacing="0" w:after="0" w:afterAutospacing="0" w:line="440" w:lineRule="exact"/>
              <w:ind w:left="0" w:right="0"/>
              <w:jc w:val="center"/>
              <w:rPr>
                <w:rFonts w:hint="default" w:ascii="宋体" w:hAnsi="宋体" w:cs="宋体"/>
                <w:b/>
                <w:bCs/>
                <w:color w:val="auto"/>
                <w:sz w:val="24"/>
              </w:rPr>
            </w:pPr>
            <w:r>
              <w:rPr>
                <w:rFonts w:hint="default" w:ascii="宋体" w:hAnsi="宋体" w:cs="宋体"/>
                <w:b/>
                <w:bCs/>
                <w:color w:val="auto"/>
                <w:sz w:val="24"/>
              </w:rPr>
              <w:t>原技术、商务、服务要求</w:t>
            </w:r>
          </w:p>
          <w:p w14:paraId="41AFF2BA">
            <w:pPr>
              <w:keepNext w:val="0"/>
              <w:keepLines w:val="0"/>
              <w:suppressLineNumbers w:val="0"/>
              <w:adjustRightInd w:val="0"/>
              <w:snapToGrid w:val="0"/>
              <w:spacing w:before="0" w:beforeAutospacing="0" w:after="0" w:afterAutospacing="0" w:line="440" w:lineRule="exact"/>
              <w:ind w:left="0" w:right="0"/>
              <w:jc w:val="center"/>
              <w:rPr>
                <w:rFonts w:hint="default" w:ascii="宋体" w:hAnsi="宋体" w:cs="宋体"/>
                <w:b/>
                <w:bCs/>
                <w:color w:val="auto"/>
                <w:sz w:val="24"/>
              </w:rPr>
            </w:pPr>
            <w:r>
              <w:rPr>
                <w:rFonts w:hint="default" w:ascii="宋体" w:hAnsi="宋体" w:cs="宋体"/>
                <w:b/>
                <w:bCs/>
                <w:color w:val="auto"/>
                <w:sz w:val="24"/>
              </w:rPr>
              <w:t>条款描述</w:t>
            </w:r>
          </w:p>
        </w:tc>
        <w:tc>
          <w:tcPr>
            <w:tcW w:w="2785" w:type="dxa"/>
            <w:tcBorders>
              <w:bottom w:val="single" w:color="auto" w:sz="4" w:space="0"/>
            </w:tcBorders>
            <w:shd w:val="clear" w:color="auto" w:fill="D9D9D9"/>
            <w:vAlign w:val="center"/>
          </w:tcPr>
          <w:p w14:paraId="5D0D1038">
            <w:pPr>
              <w:keepNext w:val="0"/>
              <w:keepLines w:val="0"/>
              <w:suppressLineNumbers w:val="0"/>
              <w:adjustRightInd w:val="0"/>
              <w:snapToGrid w:val="0"/>
              <w:spacing w:before="0" w:beforeAutospacing="0" w:after="0" w:afterAutospacing="0" w:line="440" w:lineRule="exact"/>
              <w:ind w:left="0" w:right="0"/>
              <w:jc w:val="center"/>
              <w:rPr>
                <w:rFonts w:hint="default" w:ascii="宋体" w:hAnsi="宋体" w:cs="宋体"/>
                <w:b/>
                <w:bCs/>
                <w:color w:val="auto"/>
                <w:sz w:val="24"/>
              </w:rPr>
            </w:pPr>
            <w:r>
              <w:rPr>
                <w:rFonts w:hint="default" w:ascii="宋体" w:hAnsi="宋体" w:cs="宋体"/>
                <w:b/>
                <w:bCs/>
                <w:color w:val="auto"/>
                <w:sz w:val="24"/>
              </w:rPr>
              <w:t>供应商技术、商务、服务要求条款描述</w:t>
            </w:r>
          </w:p>
        </w:tc>
        <w:tc>
          <w:tcPr>
            <w:tcW w:w="1707" w:type="dxa"/>
            <w:tcBorders>
              <w:bottom w:val="single" w:color="auto" w:sz="4" w:space="0"/>
            </w:tcBorders>
            <w:shd w:val="clear" w:color="auto" w:fill="D9D9D9"/>
            <w:vAlign w:val="center"/>
          </w:tcPr>
          <w:p w14:paraId="190726F4">
            <w:pPr>
              <w:keepNext w:val="0"/>
              <w:keepLines w:val="0"/>
              <w:suppressLineNumbers w:val="0"/>
              <w:snapToGrid w:val="0"/>
              <w:spacing w:before="0" w:beforeAutospacing="0" w:after="0" w:afterAutospacing="0" w:line="440" w:lineRule="exact"/>
              <w:ind w:left="0" w:right="0"/>
              <w:jc w:val="center"/>
              <w:rPr>
                <w:rFonts w:hint="default" w:ascii="宋体" w:hAnsi="宋体" w:cs="宋体"/>
                <w:b/>
                <w:bCs/>
                <w:color w:val="auto"/>
                <w:sz w:val="24"/>
              </w:rPr>
            </w:pPr>
            <w:r>
              <w:rPr>
                <w:rFonts w:hint="eastAsia" w:ascii="宋体" w:hAnsi="宋体" w:cs="宋体"/>
                <w:b/>
                <w:bCs/>
                <w:color w:val="auto"/>
                <w:sz w:val="24"/>
              </w:rPr>
              <w:t>偏离情况说明</w:t>
            </w:r>
          </w:p>
          <w:p w14:paraId="12B97428">
            <w:pPr>
              <w:keepNext w:val="0"/>
              <w:keepLines w:val="0"/>
              <w:suppressLineNumbers w:val="0"/>
              <w:adjustRightInd w:val="0"/>
              <w:snapToGrid w:val="0"/>
              <w:spacing w:before="0" w:beforeAutospacing="0" w:after="0" w:afterAutospacing="0" w:line="440" w:lineRule="exact"/>
              <w:ind w:left="0" w:right="0"/>
              <w:jc w:val="center"/>
              <w:rPr>
                <w:rFonts w:hint="default" w:ascii="宋体" w:hAnsi="宋体" w:cs="宋体"/>
                <w:b/>
                <w:bCs/>
                <w:color w:val="auto"/>
                <w:sz w:val="24"/>
              </w:rPr>
            </w:pPr>
            <w:r>
              <w:rPr>
                <w:rFonts w:hint="eastAsia" w:ascii="宋体" w:hAnsi="宋体" w:cs="宋体"/>
                <w:b/>
                <w:bCs/>
                <w:color w:val="auto"/>
                <w:sz w:val="24"/>
              </w:rPr>
              <w:t>（＋/-/=）</w:t>
            </w:r>
          </w:p>
        </w:tc>
        <w:tc>
          <w:tcPr>
            <w:tcW w:w="1114" w:type="dxa"/>
            <w:tcBorders>
              <w:bottom w:val="single" w:color="auto" w:sz="4" w:space="0"/>
            </w:tcBorders>
            <w:shd w:val="clear" w:color="auto" w:fill="D9D9D9"/>
            <w:vAlign w:val="center"/>
          </w:tcPr>
          <w:p w14:paraId="2C8DBD94">
            <w:pPr>
              <w:keepNext w:val="0"/>
              <w:keepLines w:val="0"/>
              <w:suppressLineNumbers w:val="0"/>
              <w:adjustRightInd w:val="0"/>
              <w:snapToGrid w:val="0"/>
              <w:spacing w:before="0" w:beforeAutospacing="0" w:after="0" w:afterAutospacing="0" w:line="440" w:lineRule="exact"/>
              <w:ind w:left="0" w:right="0"/>
              <w:jc w:val="center"/>
              <w:rPr>
                <w:rFonts w:hint="eastAsia" w:ascii="宋体" w:hAnsi="宋体" w:eastAsia="宋体" w:cs="宋体"/>
                <w:b/>
                <w:bCs/>
                <w:color w:val="auto"/>
                <w:sz w:val="24"/>
                <w:lang w:val="en-US" w:eastAsia="zh-CN"/>
              </w:rPr>
            </w:pPr>
            <w:r>
              <w:rPr>
                <w:rFonts w:hint="eastAsia" w:ascii="宋体" w:hAnsi="宋体" w:cs="宋体"/>
                <w:b/>
                <w:bCs/>
                <w:color w:val="auto"/>
                <w:sz w:val="24"/>
                <w:lang w:val="en-US" w:eastAsia="zh-CN"/>
              </w:rPr>
              <w:t>索引（如有）</w:t>
            </w:r>
          </w:p>
        </w:tc>
      </w:tr>
      <w:tr w14:paraId="21B51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1249" w:type="dxa"/>
            <w:vAlign w:val="center"/>
          </w:tcPr>
          <w:p w14:paraId="1B3AB440">
            <w:pPr>
              <w:keepNext w:val="0"/>
              <w:keepLines w:val="0"/>
              <w:suppressLineNumbers w:val="0"/>
              <w:spacing w:before="93" w:beforeLines="30" w:beforeAutospacing="0" w:after="93" w:afterLines="30" w:afterAutospacing="0" w:line="440" w:lineRule="exact"/>
              <w:ind w:left="0" w:right="0"/>
              <w:jc w:val="center"/>
              <w:rPr>
                <w:rFonts w:hint="default" w:ascii="宋体" w:hAnsi="宋体" w:cs="宋体"/>
                <w:b/>
                <w:bCs/>
                <w:color w:val="auto"/>
                <w:sz w:val="24"/>
              </w:rPr>
            </w:pPr>
            <w:r>
              <w:rPr>
                <w:rFonts w:hint="eastAsia" w:ascii="宋体" w:hAnsi="宋体" w:cs="宋体"/>
                <w:b/>
                <w:bCs/>
                <w:color w:val="auto"/>
                <w:sz w:val="24"/>
              </w:rPr>
              <w:t>1</w:t>
            </w:r>
          </w:p>
        </w:tc>
        <w:tc>
          <w:tcPr>
            <w:tcW w:w="2996" w:type="dxa"/>
            <w:vAlign w:val="center"/>
          </w:tcPr>
          <w:p w14:paraId="6DB7CDA2">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c>
          <w:tcPr>
            <w:tcW w:w="2785" w:type="dxa"/>
            <w:vAlign w:val="center"/>
          </w:tcPr>
          <w:p w14:paraId="09B296D0">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c>
          <w:tcPr>
            <w:tcW w:w="1707" w:type="dxa"/>
            <w:vAlign w:val="center"/>
          </w:tcPr>
          <w:p w14:paraId="37339555">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c>
          <w:tcPr>
            <w:tcW w:w="1114" w:type="dxa"/>
            <w:vAlign w:val="center"/>
          </w:tcPr>
          <w:p w14:paraId="6D679D3E">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r>
      <w:tr w14:paraId="1E024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1249" w:type="dxa"/>
            <w:vAlign w:val="center"/>
          </w:tcPr>
          <w:p w14:paraId="503F14F9">
            <w:pPr>
              <w:keepNext w:val="0"/>
              <w:keepLines w:val="0"/>
              <w:suppressLineNumbers w:val="0"/>
              <w:spacing w:before="93" w:beforeLines="30" w:beforeAutospacing="0" w:after="93" w:afterLines="30" w:afterAutospacing="0" w:line="440" w:lineRule="exact"/>
              <w:ind w:left="0" w:right="0"/>
              <w:jc w:val="center"/>
              <w:rPr>
                <w:rFonts w:hint="default" w:ascii="宋体" w:hAnsi="宋体" w:cs="宋体"/>
                <w:b/>
                <w:bCs/>
                <w:color w:val="auto"/>
                <w:sz w:val="24"/>
              </w:rPr>
            </w:pPr>
            <w:r>
              <w:rPr>
                <w:rFonts w:hint="eastAsia" w:ascii="宋体" w:hAnsi="宋体" w:cs="宋体"/>
                <w:b/>
                <w:bCs/>
                <w:color w:val="auto"/>
                <w:sz w:val="24"/>
              </w:rPr>
              <w:t>2</w:t>
            </w:r>
          </w:p>
        </w:tc>
        <w:tc>
          <w:tcPr>
            <w:tcW w:w="2996" w:type="dxa"/>
            <w:vAlign w:val="center"/>
          </w:tcPr>
          <w:p w14:paraId="5D283C07">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c>
          <w:tcPr>
            <w:tcW w:w="2785" w:type="dxa"/>
            <w:vAlign w:val="center"/>
          </w:tcPr>
          <w:p w14:paraId="5C9D5E04">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c>
          <w:tcPr>
            <w:tcW w:w="1707" w:type="dxa"/>
            <w:vAlign w:val="center"/>
          </w:tcPr>
          <w:p w14:paraId="05EE6AA4">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c>
          <w:tcPr>
            <w:tcW w:w="1114" w:type="dxa"/>
            <w:vAlign w:val="center"/>
          </w:tcPr>
          <w:p w14:paraId="5B83908C">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r>
      <w:tr w14:paraId="6D322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1249" w:type="dxa"/>
            <w:vAlign w:val="center"/>
          </w:tcPr>
          <w:p w14:paraId="1D2AEE15">
            <w:pPr>
              <w:keepNext w:val="0"/>
              <w:keepLines w:val="0"/>
              <w:suppressLineNumbers w:val="0"/>
              <w:spacing w:before="93" w:beforeLines="30" w:beforeAutospacing="0" w:after="93" w:afterLines="30" w:afterAutospacing="0" w:line="440" w:lineRule="exact"/>
              <w:ind w:left="0" w:right="0"/>
              <w:jc w:val="center"/>
              <w:rPr>
                <w:rFonts w:hint="default" w:ascii="宋体" w:hAnsi="宋体" w:cs="宋体"/>
                <w:b/>
                <w:bCs/>
                <w:color w:val="auto"/>
                <w:sz w:val="24"/>
              </w:rPr>
            </w:pPr>
            <w:r>
              <w:rPr>
                <w:rFonts w:hint="eastAsia" w:ascii="宋体" w:hAnsi="宋体" w:cs="宋体"/>
                <w:b/>
                <w:bCs/>
                <w:color w:val="auto"/>
                <w:sz w:val="24"/>
              </w:rPr>
              <w:t>3</w:t>
            </w:r>
          </w:p>
        </w:tc>
        <w:tc>
          <w:tcPr>
            <w:tcW w:w="2996" w:type="dxa"/>
            <w:vAlign w:val="center"/>
          </w:tcPr>
          <w:p w14:paraId="7DE3968E">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c>
          <w:tcPr>
            <w:tcW w:w="2785" w:type="dxa"/>
            <w:vAlign w:val="center"/>
          </w:tcPr>
          <w:p w14:paraId="3EA2688B">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c>
          <w:tcPr>
            <w:tcW w:w="1707" w:type="dxa"/>
            <w:vAlign w:val="center"/>
          </w:tcPr>
          <w:p w14:paraId="32417C8F">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c>
          <w:tcPr>
            <w:tcW w:w="1114" w:type="dxa"/>
            <w:vAlign w:val="center"/>
          </w:tcPr>
          <w:p w14:paraId="06C08F96">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r>
      <w:tr w14:paraId="45C9B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1249" w:type="dxa"/>
            <w:vAlign w:val="center"/>
          </w:tcPr>
          <w:p w14:paraId="6B9BDDEF">
            <w:pPr>
              <w:keepNext w:val="0"/>
              <w:keepLines w:val="0"/>
              <w:suppressLineNumbers w:val="0"/>
              <w:spacing w:before="93" w:beforeLines="30" w:beforeAutospacing="0" w:after="93" w:afterLines="30" w:afterAutospacing="0" w:line="440" w:lineRule="exact"/>
              <w:ind w:left="0" w:right="0"/>
              <w:jc w:val="center"/>
              <w:rPr>
                <w:rFonts w:hint="default" w:ascii="宋体" w:hAnsi="宋体" w:cs="宋体"/>
                <w:b/>
                <w:bCs/>
                <w:color w:val="auto"/>
                <w:sz w:val="24"/>
              </w:rPr>
            </w:pPr>
            <w:r>
              <w:rPr>
                <w:rFonts w:hint="eastAsia" w:ascii="宋体" w:hAnsi="宋体" w:cs="宋体"/>
                <w:b/>
                <w:bCs/>
                <w:color w:val="auto"/>
                <w:sz w:val="24"/>
              </w:rPr>
              <w:t>4</w:t>
            </w:r>
          </w:p>
        </w:tc>
        <w:tc>
          <w:tcPr>
            <w:tcW w:w="2996" w:type="dxa"/>
            <w:vAlign w:val="center"/>
          </w:tcPr>
          <w:p w14:paraId="568FBEA9">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c>
          <w:tcPr>
            <w:tcW w:w="2785" w:type="dxa"/>
            <w:vAlign w:val="center"/>
          </w:tcPr>
          <w:p w14:paraId="5943527E">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c>
          <w:tcPr>
            <w:tcW w:w="1707" w:type="dxa"/>
            <w:vAlign w:val="center"/>
          </w:tcPr>
          <w:p w14:paraId="4362527F">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c>
          <w:tcPr>
            <w:tcW w:w="1114" w:type="dxa"/>
            <w:vAlign w:val="center"/>
          </w:tcPr>
          <w:p w14:paraId="59183F14">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r>
      <w:tr w14:paraId="15CA1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1249" w:type="dxa"/>
            <w:vAlign w:val="center"/>
          </w:tcPr>
          <w:p w14:paraId="288DC37E">
            <w:pPr>
              <w:keepNext w:val="0"/>
              <w:keepLines w:val="0"/>
              <w:suppressLineNumbers w:val="0"/>
              <w:spacing w:before="93" w:beforeLines="30" w:beforeAutospacing="0" w:after="93" w:afterLines="30" w:afterAutospacing="0" w:line="440" w:lineRule="exact"/>
              <w:ind w:left="0" w:right="0"/>
              <w:jc w:val="center"/>
              <w:rPr>
                <w:rFonts w:hint="default" w:ascii="宋体" w:hAnsi="宋体" w:cs="宋体"/>
                <w:b/>
                <w:bCs/>
                <w:color w:val="auto"/>
                <w:sz w:val="24"/>
              </w:rPr>
            </w:pPr>
            <w:r>
              <w:rPr>
                <w:rFonts w:hint="eastAsia" w:ascii="宋体" w:hAnsi="宋体" w:cs="宋体"/>
                <w:b/>
                <w:bCs/>
                <w:color w:val="auto"/>
                <w:sz w:val="24"/>
              </w:rPr>
              <w:t>5</w:t>
            </w:r>
          </w:p>
        </w:tc>
        <w:tc>
          <w:tcPr>
            <w:tcW w:w="2996" w:type="dxa"/>
            <w:vAlign w:val="center"/>
          </w:tcPr>
          <w:p w14:paraId="2A0E0E26">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c>
          <w:tcPr>
            <w:tcW w:w="2785" w:type="dxa"/>
            <w:vAlign w:val="center"/>
          </w:tcPr>
          <w:p w14:paraId="6B5FD4D8">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c>
          <w:tcPr>
            <w:tcW w:w="1707" w:type="dxa"/>
            <w:vAlign w:val="center"/>
          </w:tcPr>
          <w:p w14:paraId="029CA3AE">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c>
          <w:tcPr>
            <w:tcW w:w="1114" w:type="dxa"/>
            <w:vAlign w:val="center"/>
          </w:tcPr>
          <w:p w14:paraId="74FEAA44">
            <w:pPr>
              <w:keepNext w:val="0"/>
              <w:keepLines w:val="0"/>
              <w:suppressLineNumbers w:val="0"/>
              <w:snapToGrid w:val="0"/>
              <w:spacing w:before="93" w:beforeLines="30" w:beforeAutospacing="0" w:after="93" w:afterLines="30" w:afterAutospacing="0" w:line="440" w:lineRule="exact"/>
              <w:ind w:left="0" w:right="0"/>
              <w:jc w:val="center"/>
              <w:rPr>
                <w:rFonts w:hint="default" w:ascii="宋体" w:hAnsi="宋体" w:cs="宋体"/>
                <w:color w:val="auto"/>
                <w:sz w:val="24"/>
              </w:rPr>
            </w:pPr>
          </w:p>
        </w:tc>
      </w:tr>
    </w:tbl>
    <w:p w14:paraId="7CECB9BD">
      <w:pPr>
        <w:spacing w:before="468" w:beforeLines="150" w:line="440" w:lineRule="exact"/>
        <w:rPr>
          <w:rFonts w:ascii="宋体" w:hAnsi="宋体" w:cs="宋体"/>
          <w:color w:val="auto"/>
          <w:sz w:val="24"/>
          <w:u w:val="single"/>
          <w:lang w:val="en-GB"/>
        </w:rPr>
      </w:pPr>
      <w:r>
        <w:rPr>
          <w:rFonts w:hint="eastAsia" w:ascii="宋体" w:hAnsi="宋体" w:cs="宋体"/>
          <w:color w:val="auto"/>
          <w:sz w:val="24"/>
          <w:lang w:val="en-GB"/>
        </w:rPr>
        <w:t>供应商名称：</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（公章）</w:t>
      </w:r>
    </w:p>
    <w:p w14:paraId="66449BFB">
      <w:pPr>
        <w:spacing w:before="468" w:beforeLines="150" w:line="440" w:lineRule="exact"/>
        <w:rPr>
          <w:rFonts w:ascii="宋体" w:hAnsi="宋体" w:cs="宋体"/>
          <w:color w:val="auto"/>
          <w:sz w:val="24"/>
          <w:lang w:val="en-GB"/>
        </w:rPr>
      </w:pPr>
      <w:r>
        <w:rPr>
          <w:rFonts w:hint="eastAsia" w:ascii="宋体" w:hAnsi="宋体" w:cs="宋体"/>
          <w:color w:val="auto"/>
          <w:sz w:val="24"/>
          <w:lang w:val="en-GB"/>
        </w:rPr>
        <w:t>被授权人：</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color w:val="auto"/>
          <w:sz w:val="24"/>
          <w:u w:val="single"/>
        </w:rPr>
        <w:t xml:space="preserve">  </w:t>
      </w:r>
      <w:r>
        <w:rPr>
          <w:rFonts w:hint="eastAsia" w:ascii="宋体" w:hAnsi="宋体" w:cs="宋体"/>
          <w:color w:val="auto"/>
          <w:sz w:val="24"/>
          <w:u w:val="single"/>
          <w:lang w:val="en-GB"/>
        </w:rPr>
        <w:t xml:space="preserve">     </w:t>
      </w:r>
      <w:r>
        <w:rPr>
          <w:rFonts w:hint="eastAsia" w:ascii="宋体" w:hAnsi="宋体" w:cs="宋体"/>
          <w:bCs/>
          <w:color w:val="auto"/>
          <w:sz w:val="24"/>
          <w:u w:val="single"/>
          <w:lang w:val="en-GB"/>
        </w:rPr>
        <w:t>（</w:t>
      </w:r>
      <w:r>
        <w:rPr>
          <w:rFonts w:hint="eastAsia" w:ascii="宋体" w:hAnsi="宋体" w:cs="宋体"/>
          <w:bCs/>
          <w:color w:val="auto"/>
          <w:sz w:val="24"/>
          <w:u w:val="single"/>
          <w:lang w:val="en-GB" w:eastAsia="zh-CN"/>
        </w:rPr>
        <w:t>签字或盖章</w:t>
      </w:r>
      <w:r>
        <w:rPr>
          <w:rFonts w:hint="eastAsia" w:ascii="宋体" w:hAnsi="宋体" w:cs="宋体"/>
          <w:bCs/>
          <w:color w:val="auto"/>
          <w:sz w:val="24"/>
          <w:u w:val="single"/>
          <w:lang w:val="en-GB"/>
        </w:rPr>
        <w:t>）</w:t>
      </w:r>
    </w:p>
    <w:p w14:paraId="7BC8F636">
      <w:pPr>
        <w:spacing w:before="156" w:beforeLines="50" w:after="156" w:afterLines="50" w:line="440" w:lineRule="exact"/>
        <w:jc w:val="left"/>
        <w:rPr>
          <w:rFonts w:ascii="宋体" w:hAnsi="宋体" w:cs="宋体"/>
          <w:b/>
          <w:bCs/>
          <w:color w:val="auto"/>
          <w:sz w:val="24"/>
        </w:rPr>
      </w:pPr>
      <w:r>
        <w:rPr>
          <w:rFonts w:hint="eastAsia" w:ascii="宋体" w:hAnsi="宋体" w:cs="宋体"/>
          <w:b/>
          <w:bCs/>
          <w:color w:val="auto"/>
          <w:sz w:val="24"/>
        </w:rPr>
        <w:t>注：</w:t>
      </w:r>
    </w:p>
    <w:p w14:paraId="74495730">
      <w:pPr>
        <w:spacing w:line="440" w:lineRule="exact"/>
        <w:ind w:firstLine="482" w:firstLineChars="200"/>
        <w:jc w:val="left"/>
        <w:rPr>
          <w:rFonts w:ascii="宋体" w:hAnsi="宋体" w:cs="宋体"/>
          <w:b/>
          <w:bCs/>
          <w:color w:val="auto"/>
          <w:sz w:val="24"/>
        </w:rPr>
      </w:pPr>
      <w:r>
        <w:rPr>
          <w:rFonts w:hint="eastAsia" w:ascii="宋体" w:hAnsi="宋体" w:cs="宋体"/>
          <w:b/>
          <w:bCs/>
          <w:color w:val="auto"/>
          <w:sz w:val="24"/>
        </w:rPr>
        <w:t>1、此表为表样，供应商必须把采购项目的全部技术参数列入此表，并对技术参数进行逐一应答，行数可自行添加，但表式不变。</w:t>
      </w:r>
    </w:p>
    <w:p w14:paraId="4A2805EE">
      <w:pPr>
        <w:tabs>
          <w:tab w:val="left" w:pos="11130"/>
        </w:tabs>
        <w:adjustRightInd w:val="0"/>
        <w:snapToGrid w:val="0"/>
        <w:spacing w:line="440" w:lineRule="exact"/>
        <w:ind w:firstLine="480" w:firstLineChars="200"/>
        <w:jc w:val="left"/>
        <w:rPr>
          <w:rFonts w:ascii="宋体" w:hAnsi="宋体" w:cs="宋体"/>
          <w:color w:val="auto"/>
          <w:sz w:val="24"/>
        </w:rPr>
      </w:pPr>
      <w:r>
        <w:rPr>
          <w:rFonts w:hint="eastAsia" w:ascii="宋体" w:hAnsi="宋体" w:cs="宋体"/>
          <w:color w:val="auto"/>
          <w:sz w:val="24"/>
        </w:rPr>
        <w:t>2、按照采购项目技术参数要求的顺序对应填写“技术响应情况表”；</w:t>
      </w:r>
      <w:r>
        <w:rPr>
          <w:rFonts w:hint="eastAsia" w:ascii="宋体" w:hAnsi="宋体" w:cs="宋体"/>
          <w:color w:val="auto"/>
          <w:sz w:val="24"/>
        </w:rPr>
        <w:tab/>
      </w:r>
    </w:p>
    <w:p w14:paraId="55AB38DE">
      <w:pPr>
        <w:adjustRightInd w:val="0"/>
        <w:snapToGrid w:val="0"/>
        <w:spacing w:line="440" w:lineRule="exact"/>
        <w:ind w:firstLine="480" w:firstLineChars="200"/>
        <w:jc w:val="left"/>
        <w:rPr>
          <w:rFonts w:ascii="宋体" w:hAnsi="宋体" w:cs="宋体"/>
          <w:color w:val="auto"/>
          <w:sz w:val="24"/>
        </w:rPr>
      </w:pPr>
      <w:r>
        <w:rPr>
          <w:rFonts w:hint="eastAsia" w:ascii="宋体" w:hAnsi="宋体" w:cs="宋体"/>
          <w:color w:val="auto"/>
          <w:sz w:val="24"/>
        </w:rPr>
        <w:t>3、请在“</w:t>
      </w:r>
      <w:r>
        <w:rPr>
          <w:rFonts w:hint="eastAsia" w:ascii="宋体" w:hAnsi="宋体" w:cs="宋体"/>
          <w:bCs/>
          <w:color w:val="auto"/>
          <w:sz w:val="24"/>
        </w:rPr>
        <w:t>供应商技术规范描述</w:t>
      </w:r>
      <w:r>
        <w:rPr>
          <w:rFonts w:hint="eastAsia" w:ascii="宋体" w:hAnsi="宋体" w:cs="宋体"/>
          <w:color w:val="auto"/>
          <w:sz w:val="24"/>
        </w:rPr>
        <w:t xml:space="preserve">” </w:t>
      </w:r>
      <w:r>
        <w:rPr>
          <w:rFonts w:hint="eastAsia" w:ascii="宋体" w:hAnsi="宋体" w:cs="宋体"/>
          <w:bCs/>
          <w:color w:val="auto"/>
          <w:sz w:val="24"/>
        </w:rPr>
        <w:t>中列出所投货物</w:t>
      </w:r>
      <w:r>
        <w:rPr>
          <w:rFonts w:hint="eastAsia" w:ascii="宋体" w:hAnsi="宋体" w:cs="宋体"/>
          <w:bCs/>
          <w:color w:val="auto"/>
          <w:sz w:val="24"/>
          <w:lang w:val="en-US" w:eastAsia="zh-CN"/>
        </w:rPr>
        <w:t>/服务</w:t>
      </w:r>
      <w:r>
        <w:rPr>
          <w:rFonts w:hint="eastAsia" w:ascii="宋体" w:hAnsi="宋体" w:cs="宋体"/>
          <w:bCs/>
          <w:color w:val="auto"/>
          <w:sz w:val="24"/>
        </w:rPr>
        <w:t>的详细技术参数情况</w:t>
      </w:r>
      <w:r>
        <w:rPr>
          <w:rFonts w:hint="eastAsia" w:ascii="宋体" w:hAnsi="宋体" w:cs="宋体"/>
          <w:color w:val="auto"/>
          <w:sz w:val="24"/>
        </w:rPr>
        <w:t>；</w:t>
      </w:r>
    </w:p>
    <w:p w14:paraId="309BE738">
      <w:pPr>
        <w:adjustRightInd w:val="0"/>
        <w:snapToGrid w:val="0"/>
        <w:spacing w:line="440" w:lineRule="exact"/>
        <w:ind w:firstLine="480" w:firstLineChars="200"/>
        <w:jc w:val="left"/>
        <w:rPr>
          <w:rFonts w:ascii="宋体" w:hAnsi="宋体" w:cs="宋体"/>
          <w:color w:val="auto"/>
          <w:sz w:val="24"/>
        </w:rPr>
      </w:pPr>
      <w:r>
        <w:rPr>
          <w:rFonts w:hint="eastAsia" w:ascii="宋体" w:hAnsi="宋体" w:cs="宋体"/>
          <w:color w:val="auto"/>
          <w:sz w:val="24"/>
        </w:rPr>
        <w:t>4、</w:t>
      </w:r>
      <w:r>
        <w:rPr>
          <w:rFonts w:hint="eastAsia" w:ascii="宋体" w:hAnsi="宋体" w:cs="宋体"/>
          <w:bCs/>
          <w:color w:val="auto"/>
          <w:sz w:val="24"/>
        </w:rPr>
        <w:t>是否偏离用符号“</w:t>
      </w:r>
      <w:r>
        <w:rPr>
          <w:rFonts w:hint="eastAsia" w:ascii="宋体" w:hAnsi="宋体" w:eastAsia="宋体" w:cs="宋体"/>
          <w:b w:val="0"/>
          <w:bCs/>
          <w:color w:val="auto"/>
          <w:sz w:val="28"/>
          <w:szCs w:val="28"/>
        </w:rPr>
        <w:t>+、=、-</w:t>
      </w:r>
      <w:r>
        <w:rPr>
          <w:rFonts w:hint="eastAsia" w:ascii="宋体" w:hAnsi="宋体" w:cs="宋体"/>
          <w:bCs/>
          <w:color w:val="auto"/>
          <w:sz w:val="24"/>
        </w:rPr>
        <w:t>”分别表示正偏离、完全响应、负偏离，必须逐次对应响应。</w:t>
      </w:r>
      <w:r>
        <w:rPr>
          <w:rFonts w:hint="eastAsia" w:ascii="宋体" w:hAnsi="宋体" w:cs="宋体"/>
          <w:color w:val="auto"/>
          <w:sz w:val="24"/>
        </w:rPr>
        <w:t>评委评审时不能只根据供应商填写的偏离情况说明来判断是否响应，而应认真查阅“响应文件技术参数/功能响应”内容以及相关的技术资料判断是否满足要求；</w:t>
      </w:r>
    </w:p>
    <w:p w14:paraId="1472761D">
      <w:pPr>
        <w:adjustRightInd w:val="0"/>
        <w:snapToGrid w:val="0"/>
        <w:spacing w:line="440" w:lineRule="exact"/>
        <w:ind w:firstLine="480" w:firstLineChars="200"/>
        <w:jc w:val="left"/>
        <w:rPr>
          <w:rFonts w:hint="eastAsia" w:ascii="宋体" w:hAnsi="宋体" w:cs="宋体"/>
          <w:color w:val="auto"/>
          <w:sz w:val="24"/>
        </w:rPr>
      </w:pPr>
      <w:r>
        <w:rPr>
          <w:rFonts w:hint="eastAsia" w:ascii="宋体" w:hAnsi="宋体" w:cs="宋体"/>
          <w:color w:val="auto"/>
          <w:sz w:val="24"/>
        </w:rPr>
        <w:t>5、供应商必须据实填写，不得虚假填写，否则将取消其响应或成交资格。</w:t>
      </w:r>
    </w:p>
    <w:p w14:paraId="03B6D372">
      <w:pPr>
        <w:adjustRightInd w:val="0"/>
        <w:snapToGrid w:val="0"/>
        <w:spacing w:line="440" w:lineRule="exact"/>
        <w:ind w:firstLine="482" w:firstLineChars="200"/>
        <w:jc w:val="left"/>
        <w:rPr>
          <w:rFonts w:hint="eastAsia" w:eastAsia="仿宋"/>
          <w:b/>
          <w:bCs/>
          <w:lang w:val="en-US" w:eastAsia="zh-CN"/>
        </w:rPr>
      </w:pPr>
      <w:r>
        <w:rPr>
          <w:rFonts w:hint="eastAsia" w:ascii="宋体" w:hAnsi="宋体" w:cs="宋体"/>
          <w:b/>
          <w:bCs/>
          <w:color w:val="auto"/>
          <w:sz w:val="24"/>
          <w:lang w:val="en-US" w:eastAsia="zh-CN"/>
        </w:rPr>
        <w:t>6、本项目不允许负偏离，如有负偏离视为不响应磋商文件要求。</w:t>
      </w:r>
    </w:p>
    <w:p w14:paraId="0A06C78B">
      <w:pPr>
        <w:adjustRightInd w:val="0"/>
        <w:snapToGrid w:val="0"/>
        <w:spacing w:line="440" w:lineRule="exact"/>
        <w:ind w:firstLine="480" w:firstLineChars="200"/>
        <w:jc w:val="left"/>
        <w:rPr>
          <w:rFonts w:ascii="宋体" w:hAnsi="宋体" w:cs="宋体"/>
          <w:color w:val="auto"/>
          <w:sz w:val="24"/>
        </w:rPr>
      </w:pPr>
    </w:p>
    <w:p w14:paraId="3340D3FE">
      <w:pPr>
        <w:spacing w:line="440" w:lineRule="exact"/>
        <w:jc w:val="center"/>
        <w:rPr>
          <w:rFonts w:hint="eastAsia" w:ascii="宋体" w:hAnsi="宋体" w:cs="宋体"/>
          <w:b/>
          <w:bCs/>
          <w:color w:val="auto"/>
          <w:kern w:val="0"/>
          <w:sz w:val="36"/>
          <w:szCs w:val="36"/>
        </w:rPr>
      </w:pPr>
    </w:p>
    <w:p w14:paraId="301A8823">
      <w:pPr>
        <w:spacing w:after="156" w:afterLines="50" w:line="440" w:lineRule="exact"/>
        <w:jc w:val="center"/>
        <w:rPr>
          <w:rFonts w:ascii="宋体" w:hAnsi="宋体" w:cs="宋体"/>
          <w:b/>
          <w:bCs/>
          <w:color w:val="auto"/>
          <w:kern w:val="0"/>
          <w:sz w:val="36"/>
          <w:szCs w:val="36"/>
        </w:rPr>
      </w:pPr>
      <w:r>
        <w:rPr>
          <w:rStyle w:val="27"/>
          <w:rFonts w:hint="eastAsia"/>
          <w:color w:val="auto"/>
          <w:sz w:val="36"/>
          <w:szCs w:val="36"/>
          <w:lang w:val="en-US" w:eastAsia="zh-CN"/>
        </w:rPr>
        <w:t>6</w:t>
      </w:r>
      <w:r>
        <w:rPr>
          <w:rStyle w:val="27"/>
          <w:rFonts w:hint="eastAsia"/>
          <w:color w:val="auto"/>
          <w:sz w:val="36"/>
          <w:szCs w:val="36"/>
        </w:rPr>
        <w:t>、中小企业声明函（如有）</w:t>
      </w:r>
    </w:p>
    <w:p w14:paraId="2E73C98D">
      <w:pPr>
        <w:keepNext w:val="0"/>
        <w:keepLines w:val="0"/>
        <w:widowControl/>
        <w:suppressLineNumbers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本公司郑重声明，根据《政府采购促进中小企业发展管理办法》（财库﹝2020﹞46 号）的规定，本公司参加</w:t>
      </w:r>
      <w:r>
        <w:rPr>
          <w:rFonts w:hint="eastAsia" w:ascii="宋体" w:hAnsi="宋体" w:eastAsia="宋体" w:cs="宋体"/>
          <w:i/>
          <w:iCs/>
          <w:color w:val="auto"/>
          <w:kern w:val="0"/>
          <w:sz w:val="24"/>
          <w:szCs w:val="24"/>
          <w:highlight w:val="none"/>
          <w:u w:val="single"/>
          <w:lang w:val="en-US" w:eastAsia="zh-CN" w:bidi="ar"/>
        </w:rPr>
        <w:t>（单位名称）</w:t>
      </w:r>
      <w:r>
        <w:rPr>
          <w:rFonts w:hint="eastAsia" w:ascii="宋体" w:hAnsi="宋体" w:eastAsia="宋体" w:cs="宋体"/>
          <w:color w:val="auto"/>
          <w:kern w:val="0"/>
          <w:sz w:val="24"/>
          <w:szCs w:val="24"/>
          <w:highlight w:val="none"/>
          <w:lang w:val="en-US" w:eastAsia="zh-CN" w:bidi="ar"/>
        </w:rPr>
        <w:t>的</w:t>
      </w:r>
      <w:r>
        <w:rPr>
          <w:rFonts w:hint="eastAsia" w:ascii="宋体" w:hAnsi="宋体" w:eastAsia="宋体" w:cs="宋体"/>
          <w:i/>
          <w:iCs/>
          <w:color w:val="auto"/>
          <w:kern w:val="0"/>
          <w:sz w:val="24"/>
          <w:szCs w:val="24"/>
          <w:highlight w:val="none"/>
          <w:u w:val="single"/>
          <w:lang w:val="en-US" w:eastAsia="zh-CN" w:bidi="ar"/>
        </w:rPr>
        <w:t>（项目名称）</w:t>
      </w:r>
      <w:r>
        <w:rPr>
          <w:rFonts w:hint="eastAsia" w:ascii="宋体" w:hAnsi="宋体" w:eastAsia="宋体" w:cs="宋体"/>
          <w:color w:val="auto"/>
          <w:kern w:val="0"/>
          <w:sz w:val="24"/>
          <w:szCs w:val="24"/>
          <w:highlight w:val="none"/>
          <w:lang w:val="en-US" w:eastAsia="zh-CN" w:bidi="ar"/>
        </w:rPr>
        <w:t>采购活动，服务全部由符合政策要求的中小企业承接）。相关企业的具体情况如下：</w:t>
      </w:r>
    </w:p>
    <w:p w14:paraId="30F678F0">
      <w:pPr>
        <w:keepNext w:val="0"/>
        <w:keepLines w:val="0"/>
        <w:widowControl/>
        <w:numPr>
          <w:ilvl w:val="0"/>
          <w:numId w:val="9"/>
        </w:numPr>
        <w:suppressLineNumbers w:val="0"/>
        <w:spacing w:line="360" w:lineRule="auto"/>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i/>
          <w:iCs/>
          <w:color w:val="auto"/>
          <w:kern w:val="0"/>
          <w:sz w:val="24"/>
          <w:szCs w:val="24"/>
          <w:highlight w:val="none"/>
          <w:u w:val="single"/>
          <w:lang w:val="en-US" w:eastAsia="zh-CN" w:bidi="ar"/>
        </w:rPr>
        <w:t>（标的名称）</w:t>
      </w:r>
      <w:r>
        <w:rPr>
          <w:rFonts w:hint="eastAsia" w:ascii="宋体" w:hAnsi="宋体" w:eastAsia="宋体" w:cs="宋体"/>
          <w:i/>
          <w:iCs/>
          <w:color w:val="auto"/>
          <w:kern w:val="0"/>
          <w:sz w:val="24"/>
          <w:szCs w:val="24"/>
          <w:highlight w:val="none"/>
          <w:lang w:val="en-US" w:eastAsia="zh-CN" w:bidi="ar"/>
        </w:rPr>
        <w:t xml:space="preserve"> </w:t>
      </w:r>
      <w:r>
        <w:rPr>
          <w:rFonts w:hint="eastAsia" w:ascii="宋体" w:hAnsi="宋体" w:eastAsia="宋体" w:cs="宋体"/>
          <w:color w:val="auto"/>
          <w:kern w:val="0"/>
          <w:sz w:val="24"/>
          <w:szCs w:val="24"/>
          <w:highlight w:val="none"/>
          <w:lang w:val="en-US" w:eastAsia="zh-CN" w:bidi="ar"/>
        </w:rPr>
        <w:t>，属于</w:t>
      </w:r>
      <w:r>
        <w:rPr>
          <w:rFonts w:hint="eastAsia" w:ascii="宋体" w:hAnsi="宋体" w:eastAsia="宋体" w:cs="宋体"/>
          <w:i/>
          <w:iCs/>
          <w:color w:val="auto"/>
          <w:kern w:val="0"/>
          <w:sz w:val="24"/>
          <w:szCs w:val="24"/>
          <w:highlight w:val="none"/>
          <w:u w:val="single"/>
          <w:lang w:val="en-US" w:eastAsia="zh-CN" w:bidi="ar"/>
        </w:rPr>
        <w:t>（采购文件中明确的所属行业）</w:t>
      </w:r>
      <w:r>
        <w:rPr>
          <w:rFonts w:hint="eastAsia" w:ascii="宋体" w:hAnsi="宋体" w:eastAsia="宋体" w:cs="宋体"/>
          <w:color w:val="auto"/>
          <w:kern w:val="0"/>
          <w:sz w:val="24"/>
          <w:szCs w:val="24"/>
          <w:highlight w:val="none"/>
          <w:lang w:val="en-US" w:eastAsia="zh-CN" w:bidi="ar"/>
        </w:rPr>
        <w:t>；承接企业为</w:t>
      </w:r>
      <w:r>
        <w:rPr>
          <w:rFonts w:hint="eastAsia" w:ascii="宋体" w:hAnsi="宋体" w:eastAsia="宋体" w:cs="宋体"/>
          <w:i/>
          <w:iCs/>
          <w:color w:val="auto"/>
          <w:kern w:val="0"/>
          <w:sz w:val="24"/>
          <w:szCs w:val="24"/>
          <w:highlight w:val="none"/>
          <w:u w:val="single"/>
          <w:lang w:val="en-US" w:eastAsia="zh-CN" w:bidi="ar"/>
        </w:rPr>
        <w:t>（企业名称）</w:t>
      </w:r>
      <w:r>
        <w:rPr>
          <w:rFonts w:hint="eastAsia" w:ascii="宋体" w:hAnsi="宋体" w:eastAsia="宋体" w:cs="宋体"/>
          <w:color w:val="auto"/>
          <w:kern w:val="0"/>
          <w:sz w:val="24"/>
          <w:szCs w:val="24"/>
          <w:highlight w:val="none"/>
          <w:lang w:val="en-US" w:eastAsia="zh-CN" w:bidi="ar"/>
        </w:rPr>
        <w:t>，从业人员</w:t>
      </w:r>
      <w:r>
        <w:rPr>
          <w:rFonts w:hint="eastAsia" w:ascii="宋体" w:hAnsi="宋体" w:eastAsia="宋体" w:cs="宋体"/>
          <w:color w:val="auto"/>
          <w:kern w:val="0"/>
          <w:sz w:val="24"/>
          <w:szCs w:val="24"/>
          <w:highlight w:val="none"/>
          <w:u w:val="single"/>
          <w:lang w:val="en-US" w:eastAsia="zh-CN" w:bidi="ar"/>
        </w:rPr>
        <w:t xml:space="preserve">   </w:t>
      </w:r>
      <w:r>
        <w:rPr>
          <w:rFonts w:hint="eastAsia" w:ascii="宋体" w:hAnsi="宋体" w:eastAsia="宋体" w:cs="宋体"/>
          <w:color w:val="auto"/>
          <w:kern w:val="0"/>
          <w:sz w:val="24"/>
          <w:szCs w:val="24"/>
          <w:highlight w:val="none"/>
          <w:lang w:val="en-US" w:eastAsia="zh-CN" w:bidi="ar"/>
        </w:rPr>
        <w:t>人，营业收入为</w:t>
      </w:r>
      <w:r>
        <w:rPr>
          <w:rFonts w:hint="eastAsia" w:ascii="宋体" w:hAnsi="宋体" w:eastAsia="宋体" w:cs="宋体"/>
          <w:color w:val="auto"/>
          <w:kern w:val="0"/>
          <w:sz w:val="24"/>
          <w:szCs w:val="24"/>
          <w:highlight w:val="none"/>
          <w:u w:val="single"/>
          <w:lang w:val="en-US" w:eastAsia="zh-CN" w:bidi="ar"/>
        </w:rPr>
        <w:t xml:space="preserve">   </w:t>
      </w:r>
      <w:r>
        <w:rPr>
          <w:rFonts w:hint="eastAsia" w:ascii="宋体" w:hAnsi="宋体" w:eastAsia="宋体" w:cs="宋体"/>
          <w:color w:val="auto"/>
          <w:kern w:val="0"/>
          <w:sz w:val="24"/>
          <w:szCs w:val="24"/>
          <w:highlight w:val="none"/>
          <w:lang w:val="en-US" w:eastAsia="zh-CN" w:bidi="ar"/>
        </w:rPr>
        <w:t>万元，资产总额为</w:t>
      </w:r>
    </w:p>
    <w:p w14:paraId="318BEE55">
      <w:pPr>
        <w:keepNext w:val="0"/>
        <w:keepLines w:val="0"/>
        <w:widowControl/>
        <w:numPr>
          <w:ilvl w:val="0"/>
          <w:numId w:val="0"/>
        </w:numPr>
        <w:suppressLineNumbers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u w:val="single"/>
          <w:lang w:val="en-US" w:eastAsia="zh-CN" w:bidi="ar"/>
        </w:rPr>
        <w:t xml:space="preserve">    </w:t>
      </w:r>
      <w:r>
        <w:rPr>
          <w:rFonts w:hint="eastAsia" w:ascii="宋体" w:hAnsi="宋体" w:eastAsia="宋体" w:cs="宋体"/>
          <w:color w:val="auto"/>
          <w:kern w:val="0"/>
          <w:sz w:val="24"/>
          <w:szCs w:val="24"/>
          <w:highlight w:val="none"/>
          <w:lang w:val="en-US" w:eastAsia="zh-CN" w:bidi="ar"/>
        </w:rPr>
        <w:t xml:space="preserve">万元 </w:t>
      </w:r>
      <w:r>
        <w:rPr>
          <w:rFonts w:hint="eastAsia" w:ascii="宋体" w:hAnsi="宋体" w:eastAsia="宋体" w:cs="宋体"/>
          <w:color w:val="auto"/>
          <w:kern w:val="0"/>
          <w:sz w:val="24"/>
          <w:szCs w:val="24"/>
          <w:highlight w:val="none"/>
          <w:vertAlign w:val="superscript"/>
          <w:lang w:val="en-US" w:eastAsia="zh-CN" w:bidi="ar"/>
        </w:rPr>
        <w:t>1</w:t>
      </w:r>
      <w:r>
        <w:rPr>
          <w:rFonts w:hint="eastAsia" w:ascii="宋体" w:hAnsi="宋体" w:eastAsia="宋体" w:cs="宋体"/>
          <w:color w:val="auto"/>
          <w:kern w:val="0"/>
          <w:sz w:val="24"/>
          <w:szCs w:val="24"/>
          <w:highlight w:val="none"/>
          <w:lang w:val="en-US" w:eastAsia="zh-CN" w:bidi="ar"/>
        </w:rPr>
        <w:t>，属于</w:t>
      </w:r>
      <w:r>
        <w:rPr>
          <w:rFonts w:hint="eastAsia" w:ascii="宋体" w:hAnsi="宋体" w:eastAsia="宋体" w:cs="宋体"/>
          <w:i/>
          <w:iCs/>
          <w:color w:val="auto"/>
          <w:kern w:val="0"/>
          <w:sz w:val="24"/>
          <w:szCs w:val="24"/>
          <w:highlight w:val="none"/>
          <w:u w:val="single"/>
          <w:lang w:val="en-US" w:eastAsia="zh-CN" w:bidi="ar"/>
        </w:rPr>
        <w:t>（中型企业、小型企业、微型企业）</w:t>
      </w:r>
      <w:r>
        <w:rPr>
          <w:rFonts w:hint="eastAsia" w:ascii="宋体" w:hAnsi="宋体" w:eastAsia="宋体" w:cs="宋体"/>
          <w:color w:val="auto"/>
          <w:kern w:val="0"/>
          <w:sz w:val="24"/>
          <w:szCs w:val="24"/>
          <w:highlight w:val="none"/>
          <w:lang w:val="en-US" w:eastAsia="zh-CN" w:bidi="ar"/>
        </w:rPr>
        <w:t>；</w:t>
      </w:r>
    </w:p>
    <w:p w14:paraId="20B59D69">
      <w:pPr>
        <w:keepNext w:val="0"/>
        <w:keepLines w:val="0"/>
        <w:widowControl/>
        <w:numPr>
          <w:ilvl w:val="0"/>
          <w:numId w:val="9"/>
        </w:numPr>
        <w:suppressLineNumbers w:val="0"/>
        <w:spacing w:line="360" w:lineRule="auto"/>
        <w:ind w:left="0" w:leftChars="0" w:firstLine="0" w:firstLineChars="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i/>
          <w:iCs/>
          <w:color w:val="auto"/>
          <w:kern w:val="0"/>
          <w:sz w:val="24"/>
          <w:szCs w:val="24"/>
          <w:highlight w:val="none"/>
          <w:u w:val="single"/>
          <w:lang w:val="en-US" w:eastAsia="zh-CN" w:bidi="ar"/>
        </w:rPr>
        <w:t xml:space="preserve">（标的名称） </w:t>
      </w:r>
      <w:r>
        <w:rPr>
          <w:rFonts w:hint="eastAsia" w:ascii="宋体" w:hAnsi="宋体" w:eastAsia="宋体" w:cs="宋体"/>
          <w:color w:val="auto"/>
          <w:kern w:val="0"/>
          <w:sz w:val="24"/>
          <w:szCs w:val="24"/>
          <w:highlight w:val="none"/>
          <w:lang w:val="en-US" w:eastAsia="zh-CN" w:bidi="ar"/>
        </w:rPr>
        <w:t>，属于</w:t>
      </w:r>
      <w:r>
        <w:rPr>
          <w:rFonts w:hint="eastAsia" w:ascii="宋体" w:hAnsi="宋体" w:eastAsia="宋体" w:cs="宋体"/>
          <w:i/>
          <w:iCs/>
          <w:color w:val="auto"/>
          <w:kern w:val="0"/>
          <w:sz w:val="24"/>
          <w:szCs w:val="24"/>
          <w:highlight w:val="none"/>
          <w:u w:val="single"/>
          <w:lang w:val="en-US" w:eastAsia="zh-CN" w:bidi="ar"/>
        </w:rPr>
        <w:t>（采购文件中明确的所属行业）</w:t>
      </w:r>
      <w:r>
        <w:rPr>
          <w:rFonts w:hint="eastAsia" w:ascii="宋体" w:hAnsi="宋体" w:eastAsia="宋体" w:cs="宋体"/>
          <w:color w:val="auto"/>
          <w:kern w:val="0"/>
          <w:sz w:val="24"/>
          <w:szCs w:val="24"/>
          <w:highlight w:val="none"/>
          <w:lang w:val="en-US" w:eastAsia="zh-CN" w:bidi="ar"/>
        </w:rPr>
        <w:t>；承接企业为</w:t>
      </w:r>
      <w:r>
        <w:rPr>
          <w:rFonts w:hint="eastAsia" w:ascii="宋体" w:hAnsi="宋体" w:eastAsia="宋体" w:cs="宋体"/>
          <w:i/>
          <w:iCs/>
          <w:color w:val="auto"/>
          <w:kern w:val="0"/>
          <w:sz w:val="24"/>
          <w:szCs w:val="24"/>
          <w:highlight w:val="none"/>
          <w:u w:val="single"/>
          <w:lang w:val="en-US" w:eastAsia="zh-CN" w:bidi="ar"/>
        </w:rPr>
        <w:t>（企业名称）</w:t>
      </w:r>
      <w:r>
        <w:rPr>
          <w:rFonts w:hint="eastAsia" w:ascii="宋体" w:hAnsi="宋体" w:eastAsia="宋体" w:cs="宋体"/>
          <w:color w:val="auto"/>
          <w:kern w:val="0"/>
          <w:sz w:val="24"/>
          <w:szCs w:val="24"/>
          <w:highlight w:val="none"/>
          <w:lang w:val="en-US" w:eastAsia="zh-CN" w:bidi="ar"/>
        </w:rPr>
        <w:t>，从业人员</w:t>
      </w:r>
      <w:r>
        <w:rPr>
          <w:rFonts w:hint="eastAsia" w:ascii="宋体" w:hAnsi="宋体" w:eastAsia="宋体" w:cs="宋体"/>
          <w:color w:val="auto"/>
          <w:kern w:val="0"/>
          <w:sz w:val="24"/>
          <w:szCs w:val="24"/>
          <w:highlight w:val="none"/>
          <w:u w:val="single"/>
          <w:lang w:val="en-US" w:eastAsia="zh-CN" w:bidi="ar"/>
        </w:rPr>
        <w:t xml:space="preserve">   </w:t>
      </w:r>
      <w:r>
        <w:rPr>
          <w:rFonts w:hint="eastAsia" w:ascii="宋体" w:hAnsi="宋体" w:eastAsia="宋体" w:cs="宋体"/>
          <w:color w:val="auto"/>
          <w:kern w:val="0"/>
          <w:sz w:val="24"/>
          <w:szCs w:val="24"/>
          <w:highlight w:val="none"/>
          <w:lang w:val="en-US" w:eastAsia="zh-CN" w:bidi="ar"/>
        </w:rPr>
        <w:t>人，营业收入为</w:t>
      </w:r>
      <w:r>
        <w:rPr>
          <w:rFonts w:hint="eastAsia" w:ascii="宋体" w:hAnsi="宋体" w:eastAsia="宋体" w:cs="宋体"/>
          <w:color w:val="auto"/>
          <w:kern w:val="0"/>
          <w:sz w:val="24"/>
          <w:szCs w:val="24"/>
          <w:highlight w:val="none"/>
          <w:u w:val="single"/>
          <w:lang w:val="en-US" w:eastAsia="zh-CN" w:bidi="ar"/>
        </w:rPr>
        <w:t xml:space="preserve">  </w:t>
      </w:r>
      <w:r>
        <w:rPr>
          <w:rFonts w:hint="eastAsia" w:ascii="宋体" w:hAnsi="宋体" w:eastAsia="宋体" w:cs="宋体"/>
          <w:color w:val="auto"/>
          <w:kern w:val="0"/>
          <w:sz w:val="24"/>
          <w:szCs w:val="24"/>
          <w:highlight w:val="none"/>
          <w:lang w:val="en-US" w:eastAsia="zh-CN" w:bidi="ar"/>
        </w:rPr>
        <w:t>万元，资产总额为</w:t>
      </w:r>
    </w:p>
    <w:p w14:paraId="24AD8893">
      <w:pPr>
        <w:keepNext w:val="0"/>
        <w:keepLines w:val="0"/>
        <w:widowControl/>
        <w:suppressLineNumbers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u w:val="single"/>
          <w:lang w:val="en-US" w:eastAsia="zh-CN" w:bidi="ar"/>
        </w:rPr>
        <w:t xml:space="preserve">   </w:t>
      </w:r>
      <w:r>
        <w:rPr>
          <w:rFonts w:hint="eastAsia" w:ascii="宋体" w:hAnsi="宋体" w:eastAsia="宋体" w:cs="宋体"/>
          <w:color w:val="auto"/>
          <w:kern w:val="0"/>
          <w:sz w:val="24"/>
          <w:szCs w:val="24"/>
          <w:highlight w:val="none"/>
          <w:lang w:val="en-US" w:eastAsia="zh-CN" w:bidi="ar"/>
        </w:rPr>
        <w:t>万元，属于</w:t>
      </w:r>
      <w:r>
        <w:rPr>
          <w:rFonts w:hint="eastAsia" w:ascii="宋体" w:hAnsi="宋体" w:eastAsia="宋体" w:cs="宋体"/>
          <w:i/>
          <w:iCs/>
          <w:color w:val="auto"/>
          <w:kern w:val="0"/>
          <w:sz w:val="24"/>
          <w:szCs w:val="24"/>
          <w:highlight w:val="none"/>
          <w:u w:val="single"/>
          <w:lang w:val="en-US" w:eastAsia="zh-CN" w:bidi="ar"/>
        </w:rPr>
        <w:t>（中型企业、小型企业、微型企业）</w:t>
      </w:r>
      <w:r>
        <w:rPr>
          <w:rFonts w:hint="eastAsia" w:ascii="宋体" w:hAnsi="宋体" w:eastAsia="宋体" w:cs="宋体"/>
          <w:color w:val="auto"/>
          <w:kern w:val="0"/>
          <w:sz w:val="24"/>
          <w:szCs w:val="24"/>
          <w:highlight w:val="none"/>
          <w:lang w:val="en-US" w:eastAsia="zh-CN" w:bidi="ar"/>
        </w:rPr>
        <w:t>；</w:t>
      </w:r>
    </w:p>
    <w:p w14:paraId="476A984F">
      <w:pPr>
        <w:keepNext w:val="0"/>
        <w:keepLines w:val="0"/>
        <w:widowControl/>
        <w:suppressLineNumbers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w:t>
      </w:r>
    </w:p>
    <w:p w14:paraId="52BFDA69">
      <w:pPr>
        <w:keepNext w:val="0"/>
        <w:keepLines w:val="0"/>
        <w:widowControl/>
        <w:suppressLineNumbers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以上企业，不属于大企业的分支机构，不存在控股股东为大企业的情形，也不存在与大企业的负责人为同一人的情形。</w:t>
      </w:r>
    </w:p>
    <w:p w14:paraId="0A49BFE2">
      <w:pPr>
        <w:keepNext w:val="0"/>
        <w:keepLines w:val="0"/>
        <w:widowControl/>
        <w:suppressLineNumbers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本企业对上述声明内容的真实性负责。如有虚假，将依法承担相应责任。</w:t>
      </w:r>
    </w:p>
    <w:p w14:paraId="20770688">
      <w:pPr>
        <w:pStyle w:val="3"/>
        <w:spacing w:beforeAutospacing="0" w:afterAutospacing="0" w:line="360" w:lineRule="auto"/>
        <w:ind w:firstLine="198"/>
        <w:rPr>
          <w:rFonts w:hint="eastAsia" w:ascii="宋体" w:hAnsi="宋体" w:eastAsia="宋体" w:cs="宋体"/>
          <w:color w:val="auto"/>
          <w:sz w:val="24"/>
          <w:szCs w:val="24"/>
        </w:rPr>
      </w:pPr>
    </w:p>
    <w:p w14:paraId="718FA173">
      <w:pPr>
        <w:pStyle w:val="3"/>
        <w:spacing w:line="44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企业名称（盖章）：</w:t>
      </w:r>
    </w:p>
    <w:p w14:paraId="4F5EBB50">
      <w:pPr>
        <w:pStyle w:val="3"/>
        <w:spacing w:line="440" w:lineRule="exact"/>
        <w:ind w:firstLine="480"/>
        <w:rPr>
          <w:rFonts w:hint="eastAsia" w:ascii="宋体" w:hAnsi="宋体" w:eastAsia="宋体" w:cs="宋体"/>
          <w:color w:val="auto"/>
          <w:sz w:val="24"/>
          <w:szCs w:val="24"/>
        </w:rPr>
      </w:pPr>
      <w:r>
        <w:rPr>
          <w:rFonts w:hint="eastAsia" w:ascii="宋体" w:hAnsi="宋体" w:eastAsia="宋体" w:cs="宋体"/>
          <w:color w:val="auto"/>
          <w:sz w:val="24"/>
          <w:szCs w:val="24"/>
        </w:rPr>
        <w:t>日期：</w:t>
      </w:r>
      <w:r>
        <w:rPr>
          <w:rFonts w:hint="eastAsia" w:ascii="宋体" w:hAnsi="宋体" w:eastAsia="宋体" w:cs="宋体"/>
          <w:color w:val="auto"/>
          <w:sz w:val="24"/>
          <w:szCs w:val="24"/>
        </w:rPr>
        <w:br w:type="textWrapping"/>
      </w:r>
    </w:p>
    <w:p w14:paraId="372CBC45">
      <w:pPr>
        <w:pStyle w:val="3"/>
        <w:spacing w:line="440" w:lineRule="exact"/>
        <w:ind w:firstLine="480"/>
        <w:rPr>
          <w:rFonts w:hint="eastAsia" w:ascii="宋体" w:hAnsi="宋体" w:eastAsia="宋体" w:cs="宋体"/>
          <w:color w:val="auto"/>
          <w:sz w:val="24"/>
          <w:szCs w:val="24"/>
        </w:rPr>
      </w:pPr>
      <w:r>
        <w:rPr>
          <w:rFonts w:hint="eastAsia" w:ascii="宋体" w:hAnsi="宋体" w:cs="宋体"/>
          <w:color w:val="auto"/>
          <w:sz w:val="24"/>
          <w:szCs w:val="24"/>
          <w:lang w:val="en-US" w:eastAsia="zh-CN"/>
        </w:rPr>
        <w:t>1</w:t>
      </w:r>
      <w:r>
        <w:rPr>
          <w:rFonts w:hint="eastAsia" w:ascii="宋体" w:hAnsi="宋体" w:eastAsia="宋体" w:cs="宋体"/>
          <w:color w:val="auto"/>
          <w:sz w:val="24"/>
          <w:szCs w:val="24"/>
        </w:rPr>
        <w:t>从业人员、营业收入、资产总额填报上一年度数据，无上一年度数据的新成立企业可不填报。</w:t>
      </w:r>
    </w:p>
    <w:p w14:paraId="4DA13337">
      <w:pPr>
        <w:pStyle w:val="3"/>
        <w:spacing w:line="440" w:lineRule="exact"/>
        <w:rPr>
          <w:color w:val="auto"/>
        </w:rPr>
      </w:pPr>
    </w:p>
    <w:p w14:paraId="0F8C71CA">
      <w:pPr>
        <w:pStyle w:val="3"/>
        <w:spacing w:line="440" w:lineRule="exact"/>
        <w:ind w:firstLine="480"/>
        <w:rPr>
          <w:color w:val="auto"/>
        </w:rPr>
      </w:pPr>
      <w:r>
        <w:rPr>
          <w:rFonts w:hint="eastAsia"/>
          <w:color w:val="auto"/>
        </w:rPr>
        <w:t>　</w:t>
      </w:r>
    </w:p>
    <w:p w14:paraId="00EDC13D">
      <w:pPr>
        <w:spacing w:after="156" w:afterLines="50" w:line="440" w:lineRule="exact"/>
        <w:jc w:val="center"/>
        <w:rPr>
          <w:rStyle w:val="27"/>
          <w:color w:val="auto"/>
          <w:sz w:val="36"/>
          <w:szCs w:val="36"/>
        </w:rPr>
      </w:pPr>
    </w:p>
    <w:p w14:paraId="40AFA3EB">
      <w:pPr>
        <w:spacing w:after="156" w:afterLines="50" w:line="440" w:lineRule="exact"/>
        <w:jc w:val="center"/>
        <w:rPr>
          <w:rStyle w:val="27"/>
          <w:rFonts w:hint="eastAsia"/>
          <w:color w:val="auto"/>
          <w:sz w:val="36"/>
          <w:szCs w:val="36"/>
          <w:lang w:val="en-US" w:eastAsia="zh-CN"/>
        </w:rPr>
      </w:pPr>
    </w:p>
    <w:p w14:paraId="00E5E553">
      <w:pPr>
        <w:keepNext w:val="0"/>
        <w:keepLines w:val="0"/>
        <w:pageBreakBefore/>
        <w:widowControl w:val="0"/>
        <w:kinsoku/>
        <w:wordWrap/>
        <w:overflowPunct/>
        <w:topLinePunct w:val="0"/>
        <w:autoSpaceDE/>
        <w:autoSpaceDN/>
        <w:bidi w:val="0"/>
        <w:adjustRightInd/>
        <w:snapToGrid/>
        <w:spacing w:after="156" w:afterLines="50" w:line="440" w:lineRule="exact"/>
        <w:jc w:val="center"/>
        <w:textAlignment w:val="auto"/>
        <w:rPr>
          <w:rStyle w:val="27"/>
          <w:color w:val="auto"/>
          <w:sz w:val="36"/>
          <w:szCs w:val="36"/>
        </w:rPr>
      </w:pPr>
      <w:r>
        <w:rPr>
          <w:rStyle w:val="27"/>
          <w:rFonts w:hint="eastAsia"/>
          <w:color w:val="auto"/>
          <w:sz w:val="36"/>
          <w:szCs w:val="36"/>
          <w:lang w:val="en-US" w:eastAsia="zh-CN"/>
        </w:rPr>
        <w:t>7</w:t>
      </w:r>
      <w:r>
        <w:rPr>
          <w:rStyle w:val="27"/>
          <w:rFonts w:hint="eastAsia"/>
          <w:color w:val="auto"/>
          <w:sz w:val="36"/>
          <w:szCs w:val="36"/>
        </w:rPr>
        <w:t>、监狱企业的证明文件（如有）</w:t>
      </w:r>
    </w:p>
    <w:p w14:paraId="0ABEE788">
      <w:pPr>
        <w:pStyle w:val="3"/>
        <w:spacing w:line="440" w:lineRule="exact"/>
        <w:ind w:firstLine="480"/>
        <w:rPr>
          <w:color w:val="auto"/>
        </w:rPr>
      </w:pPr>
      <w:r>
        <w:rPr>
          <w:rFonts w:hint="eastAsia"/>
          <w:color w:val="auto"/>
        </w:rPr>
        <w:t>说明：监狱企业参加政府采购活动时，应当提供由省级以上监狱管理局、戒毒管理局（含新疆生产建设兵团）出具的属于监狱企业的证明文件。</w:t>
      </w:r>
    </w:p>
    <w:p w14:paraId="310DD22F">
      <w:pPr>
        <w:pStyle w:val="3"/>
        <w:spacing w:line="440" w:lineRule="exact"/>
        <w:ind w:firstLine="480"/>
        <w:rPr>
          <w:color w:val="auto"/>
        </w:rPr>
      </w:pPr>
    </w:p>
    <w:p w14:paraId="3CB418A7">
      <w:pPr>
        <w:pStyle w:val="3"/>
        <w:spacing w:line="440" w:lineRule="exact"/>
        <w:ind w:firstLine="480"/>
        <w:rPr>
          <w:color w:val="auto"/>
        </w:rPr>
      </w:pPr>
    </w:p>
    <w:p w14:paraId="62921D2B">
      <w:pPr>
        <w:pStyle w:val="3"/>
        <w:spacing w:line="440" w:lineRule="exact"/>
        <w:ind w:firstLine="480"/>
        <w:rPr>
          <w:color w:val="auto"/>
        </w:rPr>
      </w:pPr>
    </w:p>
    <w:p w14:paraId="07732E90">
      <w:pPr>
        <w:pStyle w:val="3"/>
        <w:spacing w:line="440" w:lineRule="exact"/>
        <w:ind w:firstLine="480"/>
        <w:rPr>
          <w:color w:val="auto"/>
        </w:rPr>
      </w:pPr>
    </w:p>
    <w:p w14:paraId="6DEBF26A">
      <w:pPr>
        <w:pStyle w:val="3"/>
        <w:spacing w:line="440" w:lineRule="exact"/>
        <w:ind w:firstLine="480"/>
        <w:rPr>
          <w:color w:val="auto"/>
        </w:rPr>
      </w:pPr>
    </w:p>
    <w:p w14:paraId="5AB3D894">
      <w:pPr>
        <w:pStyle w:val="3"/>
        <w:spacing w:line="440" w:lineRule="exact"/>
        <w:ind w:firstLine="480"/>
        <w:rPr>
          <w:color w:val="auto"/>
        </w:rPr>
      </w:pPr>
    </w:p>
    <w:p w14:paraId="0693D476">
      <w:pPr>
        <w:pStyle w:val="3"/>
        <w:spacing w:line="440" w:lineRule="exact"/>
        <w:ind w:firstLine="480"/>
        <w:rPr>
          <w:color w:val="auto"/>
        </w:rPr>
      </w:pPr>
    </w:p>
    <w:p w14:paraId="6CE93285">
      <w:pPr>
        <w:pStyle w:val="3"/>
        <w:spacing w:line="440" w:lineRule="exact"/>
        <w:ind w:firstLine="480"/>
        <w:rPr>
          <w:color w:val="auto"/>
        </w:rPr>
      </w:pPr>
    </w:p>
    <w:p w14:paraId="45740A29">
      <w:pPr>
        <w:pStyle w:val="3"/>
        <w:spacing w:line="440" w:lineRule="exact"/>
        <w:ind w:firstLine="480"/>
        <w:rPr>
          <w:color w:val="auto"/>
        </w:rPr>
      </w:pPr>
    </w:p>
    <w:p w14:paraId="5E1EF2F2">
      <w:pPr>
        <w:pStyle w:val="3"/>
        <w:spacing w:line="440" w:lineRule="exact"/>
        <w:ind w:firstLine="480"/>
        <w:rPr>
          <w:color w:val="auto"/>
        </w:rPr>
      </w:pPr>
    </w:p>
    <w:p w14:paraId="7D165D74">
      <w:pPr>
        <w:pStyle w:val="3"/>
        <w:spacing w:line="440" w:lineRule="exact"/>
        <w:ind w:firstLine="480"/>
        <w:rPr>
          <w:color w:val="auto"/>
        </w:rPr>
      </w:pPr>
    </w:p>
    <w:p w14:paraId="02545BDD">
      <w:pPr>
        <w:pStyle w:val="3"/>
        <w:spacing w:line="440" w:lineRule="exact"/>
        <w:ind w:firstLine="480"/>
        <w:rPr>
          <w:color w:val="auto"/>
        </w:rPr>
      </w:pPr>
    </w:p>
    <w:p w14:paraId="0B6D7AED">
      <w:pPr>
        <w:pStyle w:val="3"/>
        <w:spacing w:line="440" w:lineRule="exact"/>
        <w:ind w:firstLine="480"/>
        <w:rPr>
          <w:color w:val="auto"/>
        </w:rPr>
      </w:pPr>
    </w:p>
    <w:p w14:paraId="35511463">
      <w:pPr>
        <w:pStyle w:val="3"/>
        <w:spacing w:line="440" w:lineRule="exact"/>
        <w:ind w:firstLine="480"/>
        <w:rPr>
          <w:color w:val="auto"/>
        </w:rPr>
      </w:pPr>
    </w:p>
    <w:p w14:paraId="00F4D63C">
      <w:pPr>
        <w:pStyle w:val="3"/>
        <w:spacing w:line="440" w:lineRule="exact"/>
        <w:rPr>
          <w:color w:val="auto"/>
        </w:rPr>
      </w:pPr>
    </w:p>
    <w:p w14:paraId="1AF529D0">
      <w:pPr>
        <w:spacing w:after="156" w:afterLines="50" w:line="440" w:lineRule="exact"/>
        <w:jc w:val="center"/>
        <w:rPr>
          <w:rStyle w:val="27"/>
          <w:rFonts w:hint="eastAsia"/>
          <w:color w:val="auto"/>
          <w:sz w:val="36"/>
          <w:szCs w:val="36"/>
        </w:rPr>
      </w:pPr>
    </w:p>
    <w:p w14:paraId="2DF96241">
      <w:pPr>
        <w:spacing w:after="156" w:afterLines="50" w:line="440" w:lineRule="exact"/>
        <w:jc w:val="center"/>
        <w:rPr>
          <w:rStyle w:val="27"/>
          <w:rFonts w:hint="eastAsia"/>
          <w:color w:val="auto"/>
          <w:sz w:val="36"/>
          <w:szCs w:val="36"/>
        </w:rPr>
      </w:pPr>
    </w:p>
    <w:p w14:paraId="6A99B530">
      <w:pPr>
        <w:spacing w:after="156" w:afterLines="50" w:line="440" w:lineRule="exact"/>
        <w:jc w:val="center"/>
        <w:rPr>
          <w:rStyle w:val="27"/>
          <w:color w:val="auto"/>
          <w:sz w:val="36"/>
          <w:szCs w:val="36"/>
        </w:rPr>
      </w:pPr>
      <w:r>
        <w:rPr>
          <w:rStyle w:val="27"/>
          <w:rFonts w:hint="eastAsia"/>
          <w:color w:val="auto"/>
          <w:sz w:val="36"/>
          <w:szCs w:val="36"/>
          <w:lang w:val="en-US" w:eastAsia="zh-CN"/>
        </w:rPr>
        <w:t>8</w:t>
      </w:r>
      <w:r>
        <w:rPr>
          <w:rStyle w:val="27"/>
          <w:rFonts w:hint="eastAsia"/>
          <w:color w:val="auto"/>
          <w:sz w:val="36"/>
          <w:szCs w:val="36"/>
        </w:rPr>
        <w:t>、残疾人福利性单位声明函（如有）</w:t>
      </w:r>
    </w:p>
    <w:p w14:paraId="293CFDDD">
      <w:pPr>
        <w:pStyle w:val="3"/>
        <w:spacing w:line="360" w:lineRule="auto"/>
        <w:ind w:firstLine="480"/>
        <w:rPr>
          <w:color w:val="auto"/>
        </w:rPr>
      </w:pPr>
      <w:r>
        <w:rPr>
          <w:rFonts w:hint="eastAsia"/>
          <w:color w:val="auto"/>
        </w:rPr>
        <w:t>本单位郑重声明，根据《财政部 民政部 中国残疾人联合会关于促进残疾人就业政府采购政策的通知》（财库〔2017〕141 号）的规定，本单位为符合条件的残疾人福利性单位，且本单位参加</w:t>
      </w:r>
      <w:r>
        <w:rPr>
          <w:color w:val="auto"/>
          <w:u w:val="single"/>
        </w:rPr>
        <w:t xml:space="preserve">  </w:t>
      </w:r>
      <w:r>
        <w:rPr>
          <w:rFonts w:hint="eastAsia"/>
          <w:color w:val="auto"/>
          <w:u w:val="single"/>
        </w:rPr>
        <w:t>（单位）</w:t>
      </w:r>
      <w:r>
        <w:rPr>
          <w:color w:val="auto"/>
          <w:u w:val="single"/>
        </w:rPr>
        <w:t xml:space="preserve">    </w:t>
      </w:r>
      <w:r>
        <w:rPr>
          <w:rFonts w:hint="eastAsia"/>
          <w:color w:val="auto"/>
        </w:rPr>
        <w:t>的项目采购活动提供本单位制造的货物（由本单位承担工程/提供服务），或者提供其他残疾人福利性单位制造的货物（不包括使用非残疾人福利性单位注册商标的货物）。</w:t>
      </w:r>
    </w:p>
    <w:p w14:paraId="4241891D">
      <w:pPr>
        <w:pStyle w:val="3"/>
        <w:spacing w:line="360" w:lineRule="auto"/>
        <w:ind w:firstLine="480"/>
        <w:rPr>
          <w:color w:val="auto"/>
        </w:rPr>
      </w:pPr>
      <w:r>
        <w:rPr>
          <w:rFonts w:hint="eastAsia"/>
          <w:color w:val="auto"/>
        </w:rPr>
        <w:t>本单位对上述声明的真实性负责。如有虚假，将依法承担相应责任。</w:t>
      </w:r>
    </w:p>
    <w:p w14:paraId="2EAA048B">
      <w:pPr>
        <w:pStyle w:val="3"/>
        <w:spacing w:line="360" w:lineRule="auto"/>
        <w:ind w:firstLine="480"/>
        <w:jc w:val="right"/>
        <w:rPr>
          <w:color w:val="auto"/>
        </w:rPr>
      </w:pPr>
      <w:r>
        <w:rPr>
          <w:rFonts w:hint="eastAsia"/>
          <w:color w:val="auto"/>
        </w:rPr>
        <w:t>供应商名称（盖章）：</w:t>
      </w:r>
    </w:p>
    <w:p w14:paraId="5CCB81D5">
      <w:pPr>
        <w:pStyle w:val="3"/>
        <w:spacing w:line="360" w:lineRule="auto"/>
        <w:ind w:firstLine="480"/>
        <w:jc w:val="right"/>
        <w:rPr>
          <w:color w:val="auto"/>
        </w:rPr>
      </w:pPr>
      <w:r>
        <w:rPr>
          <w:rFonts w:hint="eastAsia"/>
          <w:color w:val="auto"/>
        </w:rPr>
        <w:t>日 期： 年 月 日</w:t>
      </w:r>
    </w:p>
    <w:p w14:paraId="61BF4ED9">
      <w:pPr>
        <w:spacing w:after="156" w:afterLines="50" w:line="440" w:lineRule="exact"/>
        <w:jc w:val="center"/>
        <w:rPr>
          <w:rFonts w:ascii="宋体" w:hAnsi="宋体" w:cs="宋体"/>
          <w:b/>
          <w:bCs/>
          <w:color w:val="auto"/>
          <w:kern w:val="0"/>
          <w:sz w:val="30"/>
          <w:szCs w:val="30"/>
        </w:rPr>
      </w:pPr>
    </w:p>
    <w:p w14:paraId="0C336D75">
      <w:pPr>
        <w:spacing w:after="156" w:afterLines="50" w:line="440" w:lineRule="exact"/>
        <w:jc w:val="center"/>
        <w:rPr>
          <w:rFonts w:ascii="宋体" w:hAnsi="宋体" w:cs="宋体"/>
          <w:b/>
          <w:bCs/>
          <w:color w:val="auto"/>
          <w:kern w:val="0"/>
          <w:sz w:val="30"/>
          <w:szCs w:val="30"/>
        </w:rPr>
      </w:pPr>
    </w:p>
    <w:p w14:paraId="2F8F0DB5">
      <w:pPr>
        <w:spacing w:after="156" w:afterLines="50" w:line="440" w:lineRule="exact"/>
        <w:jc w:val="center"/>
        <w:rPr>
          <w:rFonts w:ascii="宋体" w:hAnsi="宋体" w:cs="宋体"/>
          <w:b/>
          <w:bCs/>
          <w:color w:val="auto"/>
          <w:kern w:val="0"/>
          <w:sz w:val="30"/>
          <w:szCs w:val="30"/>
        </w:rPr>
      </w:pPr>
    </w:p>
    <w:p w14:paraId="1128B3FA">
      <w:pPr>
        <w:spacing w:after="156" w:afterLines="50" w:line="440" w:lineRule="exact"/>
        <w:jc w:val="center"/>
        <w:rPr>
          <w:rFonts w:ascii="宋体" w:hAnsi="宋体" w:cs="宋体"/>
          <w:b/>
          <w:bCs/>
          <w:color w:val="auto"/>
          <w:kern w:val="0"/>
          <w:sz w:val="30"/>
          <w:szCs w:val="30"/>
        </w:rPr>
      </w:pPr>
    </w:p>
    <w:p w14:paraId="5606FBA4">
      <w:pPr>
        <w:spacing w:after="156" w:afterLines="50" w:line="440" w:lineRule="exact"/>
        <w:jc w:val="center"/>
        <w:rPr>
          <w:rFonts w:ascii="宋体" w:hAnsi="宋体" w:cs="宋体"/>
          <w:b/>
          <w:bCs/>
          <w:color w:val="auto"/>
          <w:kern w:val="0"/>
          <w:sz w:val="30"/>
          <w:szCs w:val="30"/>
        </w:rPr>
      </w:pPr>
    </w:p>
    <w:p w14:paraId="429565CC">
      <w:pPr>
        <w:spacing w:after="156" w:afterLines="50" w:line="440" w:lineRule="exact"/>
        <w:jc w:val="center"/>
        <w:rPr>
          <w:rFonts w:ascii="宋体" w:hAnsi="宋体" w:cs="宋体"/>
          <w:b/>
          <w:bCs/>
          <w:color w:val="auto"/>
          <w:kern w:val="0"/>
          <w:sz w:val="30"/>
          <w:szCs w:val="30"/>
        </w:rPr>
      </w:pPr>
    </w:p>
    <w:p w14:paraId="7708081F">
      <w:pPr>
        <w:spacing w:after="156" w:afterLines="50" w:line="440" w:lineRule="exact"/>
        <w:jc w:val="center"/>
        <w:rPr>
          <w:rFonts w:ascii="宋体" w:hAnsi="宋体" w:cs="宋体"/>
          <w:b/>
          <w:bCs/>
          <w:color w:val="auto"/>
          <w:kern w:val="0"/>
          <w:sz w:val="30"/>
          <w:szCs w:val="30"/>
        </w:rPr>
      </w:pPr>
    </w:p>
    <w:p w14:paraId="3F8C1A0E">
      <w:pPr>
        <w:spacing w:after="156" w:afterLines="50" w:line="440" w:lineRule="exact"/>
        <w:jc w:val="center"/>
        <w:rPr>
          <w:rFonts w:ascii="宋体" w:hAnsi="宋体" w:cs="宋体"/>
          <w:b/>
          <w:bCs/>
          <w:color w:val="auto"/>
          <w:kern w:val="0"/>
          <w:sz w:val="30"/>
          <w:szCs w:val="30"/>
        </w:rPr>
      </w:pPr>
    </w:p>
    <w:p w14:paraId="63E1B1F1">
      <w:pPr>
        <w:spacing w:after="156" w:afterLines="50" w:line="440" w:lineRule="exact"/>
        <w:jc w:val="center"/>
        <w:rPr>
          <w:rFonts w:ascii="宋体" w:hAnsi="宋体" w:cs="宋体"/>
          <w:b/>
          <w:bCs/>
          <w:color w:val="auto"/>
          <w:kern w:val="0"/>
          <w:sz w:val="30"/>
          <w:szCs w:val="30"/>
        </w:rPr>
      </w:pPr>
    </w:p>
    <w:p w14:paraId="417FD843">
      <w:pPr>
        <w:spacing w:after="156" w:afterLines="50" w:line="440" w:lineRule="exact"/>
        <w:jc w:val="center"/>
        <w:rPr>
          <w:rFonts w:ascii="宋体" w:hAnsi="宋体" w:cs="宋体"/>
          <w:b/>
          <w:bCs/>
          <w:color w:val="auto"/>
          <w:kern w:val="0"/>
          <w:sz w:val="30"/>
          <w:szCs w:val="30"/>
        </w:rPr>
      </w:pPr>
    </w:p>
    <w:p w14:paraId="0D97C6EB">
      <w:pPr>
        <w:pStyle w:val="18"/>
        <w:rPr>
          <w:rFonts w:ascii="宋体" w:hAnsi="宋体" w:cs="宋体"/>
          <w:b/>
          <w:bCs/>
          <w:color w:val="auto"/>
          <w:kern w:val="0"/>
          <w:sz w:val="30"/>
          <w:szCs w:val="30"/>
        </w:rPr>
      </w:pPr>
    </w:p>
    <w:p w14:paraId="585AAE9F">
      <w:pPr>
        <w:pStyle w:val="18"/>
        <w:rPr>
          <w:rFonts w:ascii="宋体" w:hAnsi="宋体" w:cs="宋体"/>
          <w:b/>
          <w:bCs/>
          <w:color w:val="auto"/>
          <w:kern w:val="0"/>
          <w:sz w:val="30"/>
          <w:szCs w:val="30"/>
        </w:rPr>
      </w:pPr>
    </w:p>
    <w:p w14:paraId="0CC36688">
      <w:pPr>
        <w:pStyle w:val="18"/>
        <w:rPr>
          <w:rFonts w:ascii="宋体" w:hAnsi="宋体" w:cs="宋体"/>
          <w:b/>
          <w:bCs/>
          <w:color w:val="auto"/>
          <w:kern w:val="0"/>
          <w:sz w:val="30"/>
          <w:szCs w:val="30"/>
        </w:rPr>
      </w:pPr>
    </w:p>
    <w:p w14:paraId="074A2894">
      <w:pPr>
        <w:pStyle w:val="18"/>
        <w:rPr>
          <w:rFonts w:ascii="宋体" w:hAnsi="宋体" w:cs="宋体"/>
          <w:b/>
          <w:bCs/>
          <w:color w:val="auto"/>
          <w:kern w:val="0"/>
          <w:sz w:val="30"/>
          <w:szCs w:val="30"/>
        </w:rPr>
      </w:pPr>
    </w:p>
    <w:p w14:paraId="54EC3619">
      <w:pPr>
        <w:pStyle w:val="18"/>
        <w:rPr>
          <w:rFonts w:ascii="宋体" w:hAnsi="宋体" w:cs="宋体"/>
          <w:b/>
          <w:bCs/>
          <w:color w:val="auto"/>
          <w:kern w:val="0"/>
          <w:sz w:val="30"/>
          <w:szCs w:val="30"/>
        </w:rPr>
      </w:pPr>
    </w:p>
    <w:p w14:paraId="35B38204">
      <w:pPr>
        <w:spacing w:after="156" w:afterLines="50" w:line="440" w:lineRule="exact"/>
        <w:jc w:val="center"/>
        <w:rPr>
          <w:rFonts w:ascii="宋体" w:hAnsi="宋体" w:cs="宋体"/>
          <w:b/>
          <w:bCs/>
          <w:color w:val="auto"/>
          <w:kern w:val="0"/>
          <w:sz w:val="18"/>
          <w:szCs w:val="18"/>
          <w:highlight w:val="yellow"/>
        </w:rPr>
      </w:pPr>
      <w:r>
        <w:rPr>
          <w:rFonts w:hint="eastAsia" w:ascii="宋体" w:hAnsi="宋体" w:cs="宋体"/>
          <w:b/>
          <w:bCs/>
          <w:color w:val="auto"/>
          <w:kern w:val="0"/>
          <w:sz w:val="36"/>
          <w:szCs w:val="36"/>
          <w:lang w:val="en-US" w:eastAsia="zh-CN"/>
        </w:rPr>
        <w:t>9</w:t>
      </w:r>
      <w:r>
        <w:rPr>
          <w:rFonts w:hint="eastAsia" w:ascii="宋体" w:hAnsi="宋体" w:cs="宋体"/>
          <w:b/>
          <w:bCs/>
          <w:color w:val="auto"/>
          <w:kern w:val="0"/>
          <w:sz w:val="36"/>
          <w:szCs w:val="36"/>
        </w:rPr>
        <w:t>、供应商基本信息表</w:t>
      </w:r>
    </w:p>
    <w:tbl>
      <w:tblPr>
        <w:tblStyle w:val="79"/>
        <w:tblW w:w="946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14" w:type="dxa"/>
          <w:left w:w="108" w:type="dxa"/>
          <w:bottom w:w="14" w:type="dxa"/>
          <w:right w:w="0" w:type="dxa"/>
        </w:tblCellMar>
      </w:tblPr>
      <w:tblGrid>
        <w:gridCol w:w="1702"/>
        <w:gridCol w:w="1241"/>
        <w:gridCol w:w="1980"/>
        <w:gridCol w:w="1565"/>
        <w:gridCol w:w="2977"/>
      </w:tblGrid>
      <w:tr w14:paraId="358505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4" w:type="dxa"/>
            <w:left w:w="108" w:type="dxa"/>
            <w:bottom w:w="14" w:type="dxa"/>
            <w:right w:w="0" w:type="dxa"/>
          </w:tblCellMar>
        </w:tblPrEx>
        <w:trPr>
          <w:trHeight w:val="569" w:hRule="atLeast"/>
          <w:jc w:val="center"/>
        </w:trPr>
        <w:tc>
          <w:tcPr>
            <w:tcW w:w="1702" w:type="dxa"/>
            <w:tcBorders>
              <w:tl2br w:val="nil"/>
              <w:tr2bl w:val="nil"/>
            </w:tcBorders>
            <w:noWrap w:val="0"/>
            <w:vAlign w:val="center"/>
          </w:tcPr>
          <w:p w14:paraId="786F92FE">
            <w:pPr>
              <w:bidi w:val="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投标人名称</w:t>
            </w:r>
          </w:p>
        </w:tc>
        <w:tc>
          <w:tcPr>
            <w:tcW w:w="7763" w:type="dxa"/>
            <w:gridSpan w:val="4"/>
            <w:tcBorders>
              <w:tl2br w:val="nil"/>
              <w:tr2bl w:val="nil"/>
            </w:tcBorders>
            <w:noWrap w:val="0"/>
            <w:vAlign w:val="center"/>
          </w:tcPr>
          <w:p w14:paraId="19542246">
            <w:pPr>
              <w:bidi w:val="0"/>
              <w:jc w:val="center"/>
              <w:rPr>
                <w:rFonts w:hint="eastAsia" w:ascii="宋体" w:hAnsi="宋体" w:eastAsia="宋体" w:cs="宋体"/>
                <w:b/>
                <w:bCs/>
                <w:color w:val="auto"/>
                <w:sz w:val="24"/>
                <w:szCs w:val="24"/>
              </w:rPr>
            </w:pPr>
          </w:p>
        </w:tc>
      </w:tr>
      <w:tr w14:paraId="4FC786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4" w:type="dxa"/>
            <w:left w:w="108" w:type="dxa"/>
            <w:bottom w:w="14" w:type="dxa"/>
            <w:right w:w="0" w:type="dxa"/>
          </w:tblCellMar>
        </w:tblPrEx>
        <w:trPr>
          <w:trHeight w:val="566" w:hRule="atLeast"/>
          <w:jc w:val="center"/>
        </w:trPr>
        <w:tc>
          <w:tcPr>
            <w:tcW w:w="1702" w:type="dxa"/>
            <w:tcBorders>
              <w:tl2br w:val="nil"/>
              <w:tr2bl w:val="nil"/>
            </w:tcBorders>
            <w:noWrap w:val="0"/>
            <w:vAlign w:val="center"/>
          </w:tcPr>
          <w:p w14:paraId="6AFC3212">
            <w:pPr>
              <w:bidi w:val="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注册地址</w:t>
            </w:r>
          </w:p>
        </w:tc>
        <w:tc>
          <w:tcPr>
            <w:tcW w:w="3221" w:type="dxa"/>
            <w:gridSpan w:val="2"/>
            <w:tcBorders>
              <w:tl2br w:val="nil"/>
              <w:tr2bl w:val="nil"/>
            </w:tcBorders>
            <w:noWrap w:val="0"/>
            <w:vAlign w:val="center"/>
          </w:tcPr>
          <w:p w14:paraId="5D5FCC9A">
            <w:pPr>
              <w:bidi w:val="0"/>
              <w:jc w:val="center"/>
              <w:rPr>
                <w:rFonts w:hint="eastAsia" w:ascii="宋体" w:hAnsi="宋体" w:eastAsia="宋体" w:cs="宋体"/>
                <w:b/>
                <w:bCs/>
                <w:color w:val="auto"/>
                <w:sz w:val="24"/>
                <w:szCs w:val="24"/>
              </w:rPr>
            </w:pPr>
          </w:p>
        </w:tc>
        <w:tc>
          <w:tcPr>
            <w:tcW w:w="1565" w:type="dxa"/>
            <w:tcBorders>
              <w:tl2br w:val="nil"/>
              <w:tr2bl w:val="nil"/>
            </w:tcBorders>
            <w:noWrap w:val="0"/>
            <w:vAlign w:val="center"/>
          </w:tcPr>
          <w:p w14:paraId="0FD782A4">
            <w:pPr>
              <w:bidi w:val="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邮政编码</w:t>
            </w:r>
          </w:p>
        </w:tc>
        <w:tc>
          <w:tcPr>
            <w:tcW w:w="2977" w:type="dxa"/>
            <w:tcBorders>
              <w:tl2br w:val="nil"/>
              <w:tr2bl w:val="nil"/>
            </w:tcBorders>
            <w:noWrap w:val="0"/>
            <w:vAlign w:val="center"/>
          </w:tcPr>
          <w:p w14:paraId="17184B8F">
            <w:pPr>
              <w:bidi w:val="0"/>
              <w:jc w:val="center"/>
              <w:rPr>
                <w:rFonts w:hint="eastAsia" w:ascii="宋体" w:hAnsi="宋体" w:eastAsia="宋体" w:cs="宋体"/>
                <w:b/>
                <w:bCs/>
                <w:color w:val="auto"/>
                <w:sz w:val="24"/>
                <w:szCs w:val="24"/>
              </w:rPr>
            </w:pPr>
          </w:p>
        </w:tc>
      </w:tr>
      <w:tr w14:paraId="1960C9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4" w:type="dxa"/>
            <w:left w:w="108" w:type="dxa"/>
            <w:bottom w:w="14" w:type="dxa"/>
            <w:right w:w="0" w:type="dxa"/>
          </w:tblCellMar>
        </w:tblPrEx>
        <w:trPr>
          <w:trHeight w:val="566" w:hRule="atLeast"/>
          <w:jc w:val="center"/>
        </w:trPr>
        <w:tc>
          <w:tcPr>
            <w:tcW w:w="1702" w:type="dxa"/>
            <w:vMerge w:val="restart"/>
            <w:tcBorders>
              <w:tl2br w:val="nil"/>
              <w:tr2bl w:val="nil"/>
            </w:tcBorders>
            <w:noWrap w:val="0"/>
            <w:vAlign w:val="center"/>
          </w:tcPr>
          <w:p w14:paraId="750E87DA">
            <w:pPr>
              <w:bidi w:val="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联系方式</w:t>
            </w:r>
          </w:p>
        </w:tc>
        <w:tc>
          <w:tcPr>
            <w:tcW w:w="1241" w:type="dxa"/>
            <w:tcBorders>
              <w:tl2br w:val="nil"/>
              <w:tr2bl w:val="nil"/>
            </w:tcBorders>
            <w:noWrap w:val="0"/>
            <w:vAlign w:val="center"/>
          </w:tcPr>
          <w:p w14:paraId="72D710A5">
            <w:pPr>
              <w:bidi w:val="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联系人</w:t>
            </w:r>
          </w:p>
        </w:tc>
        <w:tc>
          <w:tcPr>
            <w:tcW w:w="1980" w:type="dxa"/>
            <w:tcBorders>
              <w:tl2br w:val="nil"/>
              <w:tr2bl w:val="nil"/>
            </w:tcBorders>
            <w:noWrap w:val="0"/>
            <w:vAlign w:val="center"/>
          </w:tcPr>
          <w:p w14:paraId="5E13BD8C">
            <w:pPr>
              <w:bidi w:val="0"/>
              <w:jc w:val="center"/>
              <w:rPr>
                <w:rFonts w:hint="eastAsia" w:ascii="宋体" w:hAnsi="宋体" w:eastAsia="宋体" w:cs="宋体"/>
                <w:b/>
                <w:bCs/>
                <w:color w:val="auto"/>
                <w:sz w:val="24"/>
                <w:szCs w:val="24"/>
              </w:rPr>
            </w:pPr>
          </w:p>
        </w:tc>
        <w:tc>
          <w:tcPr>
            <w:tcW w:w="1565" w:type="dxa"/>
            <w:tcBorders>
              <w:tl2br w:val="nil"/>
              <w:tr2bl w:val="nil"/>
            </w:tcBorders>
            <w:noWrap w:val="0"/>
            <w:vAlign w:val="center"/>
          </w:tcPr>
          <w:p w14:paraId="76220603">
            <w:pPr>
              <w:bidi w:val="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电话</w:t>
            </w:r>
          </w:p>
        </w:tc>
        <w:tc>
          <w:tcPr>
            <w:tcW w:w="2977" w:type="dxa"/>
            <w:tcBorders>
              <w:tl2br w:val="nil"/>
              <w:tr2bl w:val="nil"/>
            </w:tcBorders>
            <w:noWrap w:val="0"/>
            <w:vAlign w:val="center"/>
          </w:tcPr>
          <w:p w14:paraId="0BD5831A">
            <w:pPr>
              <w:bidi w:val="0"/>
              <w:jc w:val="center"/>
              <w:rPr>
                <w:rFonts w:hint="eastAsia" w:ascii="宋体" w:hAnsi="宋体" w:eastAsia="宋体" w:cs="宋体"/>
                <w:b/>
                <w:bCs/>
                <w:color w:val="auto"/>
                <w:sz w:val="24"/>
                <w:szCs w:val="24"/>
              </w:rPr>
            </w:pPr>
          </w:p>
        </w:tc>
      </w:tr>
      <w:tr w14:paraId="272781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4" w:type="dxa"/>
            <w:left w:w="108" w:type="dxa"/>
            <w:bottom w:w="14" w:type="dxa"/>
            <w:right w:w="0" w:type="dxa"/>
          </w:tblCellMar>
        </w:tblPrEx>
        <w:trPr>
          <w:trHeight w:val="569" w:hRule="atLeast"/>
          <w:jc w:val="center"/>
        </w:trPr>
        <w:tc>
          <w:tcPr>
            <w:tcW w:w="1702" w:type="dxa"/>
            <w:vMerge w:val="continue"/>
            <w:tcBorders>
              <w:tl2br w:val="nil"/>
              <w:tr2bl w:val="nil"/>
            </w:tcBorders>
            <w:noWrap w:val="0"/>
            <w:vAlign w:val="center"/>
          </w:tcPr>
          <w:p w14:paraId="706DB293">
            <w:pPr>
              <w:bidi w:val="0"/>
              <w:jc w:val="center"/>
              <w:rPr>
                <w:rFonts w:hint="eastAsia" w:ascii="宋体" w:hAnsi="宋体" w:eastAsia="宋体" w:cs="宋体"/>
                <w:b/>
                <w:bCs/>
                <w:color w:val="auto"/>
                <w:sz w:val="24"/>
                <w:szCs w:val="24"/>
              </w:rPr>
            </w:pPr>
          </w:p>
        </w:tc>
        <w:tc>
          <w:tcPr>
            <w:tcW w:w="1241" w:type="dxa"/>
            <w:tcBorders>
              <w:tl2br w:val="nil"/>
              <w:tr2bl w:val="nil"/>
            </w:tcBorders>
            <w:noWrap w:val="0"/>
            <w:vAlign w:val="center"/>
          </w:tcPr>
          <w:p w14:paraId="3757839E">
            <w:pPr>
              <w:bidi w:val="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传真</w:t>
            </w:r>
          </w:p>
        </w:tc>
        <w:tc>
          <w:tcPr>
            <w:tcW w:w="1980" w:type="dxa"/>
            <w:tcBorders>
              <w:tl2br w:val="nil"/>
              <w:tr2bl w:val="nil"/>
            </w:tcBorders>
            <w:noWrap w:val="0"/>
            <w:vAlign w:val="center"/>
          </w:tcPr>
          <w:p w14:paraId="213D5E60">
            <w:pPr>
              <w:bidi w:val="0"/>
              <w:jc w:val="center"/>
              <w:rPr>
                <w:rFonts w:hint="eastAsia" w:ascii="宋体" w:hAnsi="宋体" w:eastAsia="宋体" w:cs="宋体"/>
                <w:b/>
                <w:bCs/>
                <w:color w:val="auto"/>
                <w:sz w:val="24"/>
                <w:szCs w:val="24"/>
              </w:rPr>
            </w:pPr>
          </w:p>
        </w:tc>
        <w:tc>
          <w:tcPr>
            <w:tcW w:w="1565" w:type="dxa"/>
            <w:tcBorders>
              <w:tl2br w:val="nil"/>
              <w:tr2bl w:val="nil"/>
            </w:tcBorders>
            <w:noWrap w:val="0"/>
            <w:vAlign w:val="center"/>
          </w:tcPr>
          <w:p w14:paraId="0DF0008F">
            <w:pPr>
              <w:bidi w:val="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网址</w:t>
            </w:r>
          </w:p>
        </w:tc>
        <w:tc>
          <w:tcPr>
            <w:tcW w:w="2977" w:type="dxa"/>
            <w:tcBorders>
              <w:tl2br w:val="nil"/>
              <w:tr2bl w:val="nil"/>
            </w:tcBorders>
            <w:noWrap w:val="0"/>
            <w:vAlign w:val="center"/>
          </w:tcPr>
          <w:p w14:paraId="602F69A3">
            <w:pPr>
              <w:bidi w:val="0"/>
              <w:jc w:val="center"/>
              <w:rPr>
                <w:rFonts w:hint="eastAsia" w:ascii="宋体" w:hAnsi="宋体" w:eastAsia="宋体" w:cs="宋体"/>
                <w:b/>
                <w:bCs/>
                <w:color w:val="auto"/>
                <w:sz w:val="24"/>
                <w:szCs w:val="24"/>
              </w:rPr>
            </w:pPr>
          </w:p>
        </w:tc>
      </w:tr>
      <w:tr w14:paraId="409210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4" w:type="dxa"/>
            <w:left w:w="108" w:type="dxa"/>
            <w:bottom w:w="14" w:type="dxa"/>
            <w:right w:w="0" w:type="dxa"/>
          </w:tblCellMar>
        </w:tblPrEx>
        <w:trPr>
          <w:trHeight w:val="566" w:hRule="atLeast"/>
          <w:jc w:val="center"/>
        </w:trPr>
        <w:tc>
          <w:tcPr>
            <w:tcW w:w="1702" w:type="dxa"/>
            <w:tcBorders>
              <w:tl2br w:val="nil"/>
              <w:tr2bl w:val="nil"/>
            </w:tcBorders>
            <w:noWrap w:val="0"/>
            <w:vAlign w:val="center"/>
          </w:tcPr>
          <w:p w14:paraId="24FA272A">
            <w:pPr>
              <w:bidi w:val="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法定代表人</w:t>
            </w:r>
          </w:p>
        </w:tc>
        <w:tc>
          <w:tcPr>
            <w:tcW w:w="1241" w:type="dxa"/>
            <w:tcBorders>
              <w:tl2br w:val="nil"/>
              <w:tr2bl w:val="nil"/>
            </w:tcBorders>
            <w:noWrap w:val="0"/>
            <w:vAlign w:val="center"/>
          </w:tcPr>
          <w:p w14:paraId="5F305BDE">
            <w:pPr>
              <w:bidi w:val="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姓名</w:t>
            </w:r>
          </w:p>
        </w:tc>
        <w:tc>
          <w:tcPr>
            <w:tcW w:w="1980" w:type="dxa"/>
            <w:tcBorders>
              <w:tl2br w:val="nil"/>
              <w:tr2bl w:val="nil"/>
            </w:tcBorders>
            <w:noWrap w:val="0"/>
            <w:vAlign w:val="center"/>
          </w:tcPr>
          <w:p w14:paraId="661D6362">
            <w:pPr>
              <w:bidi w:val="0"/>
              <w:jc w:val="center"/>
              <w:rPr>
                <w:rFonts w:hint="eastAsia" w:ascii="宋体" w:hAnsi="宋体" w:eastAsia="宋体" w:cs="宋体"/>
                <w:b/>
                <w:bCs/>
                <w:color w:val="auto"/>
                <w:sz w:val="24"/>
                <w:szCs w:val="24"/>
              </w:rPr>
            </w:pPr>
          </w:p>
          <w:p w14:paraId="4D1297B6">
            <w:pPr>
              <w:bidi w:val="0"/>
              <w:jc w:val="center"/>
              <w:rPr>
                <w:rFonts w:hint="eastAsia" w:ascii="宋体" w:hAnsi="宋体" w:eastAsia="宋体" w:cs="宋体"/>
                <w:b/>
                <w:bCs/>
                <w:color w:val="auto"/>
                <w:sz w:val="24"/>
                <w:szCs w:val="24"/>
              </w:rPr>
            </w:pPr>
          </w:p>
        </w:tc>
        <w:tc>
          <w:tcPr>
            <w:tcW w:w="1565" w:type="dxa"/>
            <w:tcBorders>
              <w:tl2br w:val="nil"/>
              <w:tr2bl w:val="nil"/>
            </w:tcBorders>
            <w:noWrap w:val="0"/>
            <w:vAlign w:val="center"/>
          </w:tcPr>
          <w:p w14:paraId="06736DDE">
            <w:pPr>
              <w:bidi w:val="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电话</w:t>
            </w:r>
          </w:p>
        </w:tc>
        <w:tc>
          <w:tcPr>
            <w:tcW w:w="2977" w:type="dxa"/>
            <w:tcBorders>
              <w:tl2br w:val="nil"/>
              <w:tr2bl w:val="nil"/>
            </w:tcBorders>
            <w:noWrap w:val="0"/>
            <w:vAlign w:val="center"/>
          </w:tcPr>
          <w:p w14:paraId="76978171">
            <w:pPr>
              <w:bidi w:val="0"/>
              <w:jc w:val="center"/>
              <w:rPr>
                <w:rFonts w:hint="eastAsia" w:ascii="宋体" w:hAnsi="宋体" w:eastAsia="宋体" w:cs="宋体"/>
                <w:b/>
                <w:bCs/>
                <w:color w:val="auto"/>
                <w:sz w:val="24"/>
                <w:szCs w:val="24"/>
              </w:rPr>
            </w:pPr>
          </w:p>
          <w:p w14:paraId="529F2924">
            <w:pPr>
              <w:bidi w:val="0"/>
              <w:jc w:val="center"/>
              <w:rPr>
                <w:rFonts w:hint="eastAsia" w:ascii="宋体" w:hAnsi="宋体" w:eastAsia="宋体" w:cs="宋体"/>
                <w:b/>
                <w:bCs/>
                <w:color w:val="auto"/>
                <w:sz w:val="24"/>
                <w:szCs w:val="24"/>
              </w:rPr>
            </w:pPr>
          </w:p>
        </w:tc>
      </w:tr>
      <w:tr w14:paraId="59122A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4" w:type="dxa"/>
            <w:left w:w="108" w:type="dxa"/>
            <w:bottom w:w="14" w:type="dxa"/>
            <w:right w:w="0" w:type="dxa"/>
          </w:tblCellMar>
        </w:tblPrEx>
        <w:trPr>
          <w:trHeight w:val="569" w:hRule="atLeast"/>
          <w:jc w:val="center"/>
        </w:trPr>
        <w:tc>
          <w:tcPr>
            <w:tcW w:w="1702" w:type="dxa"/>
            <w:tcBorders>
              <w:tl2br w:val="nil"/>
              <w:tr2bl w:val="nil"/>
            </w:tcBorders>
            <w:noWrap w:val="0"/>
            <w:vAlign w:val="center"/>
          </w:tcPr>
          <w:p w14:paraId="1C720CC4">
            <w:pPr>
              <w:bidi w:val="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成立时间</w:t>
            </w:r>
          </w:p>
        </w:tc>
        <w:tc>
          <w:tcPr>
            <w:tcW w:w="3221" w:type="dxa"/>
            <w:gridSpan w:val="2"/>
            <w:tcBorders>
              <w:tl2br w:val="nil"/>
              <w:tr2bl w:val="nil"/>
            </w:tcBorders>
            <w:noWrap w:val="0"/>
            <w:vAlign w:val="center"/>
          </w:tcPr>
          <w:p w14:paraId="0252CA2D">
            <w:pPr>
              <w:bidi w:val="0"/>
              <w:jc w:val="center"/>
              <w:rPr>
                <w:rFonts w:hint="eastAsia" w:ascii="宋体" w:hAnsi="宋体" w:eastAsia="宋体" w:cs="宋体"/>
                <w:b/>
                <w:bCs/>
                <w:color w:val="auto"/>
                <w:sz w:val="24"/>
                <w:szCs w:val="24"/>
              </w:rPr>
            </w:pPr>
          </w:p>
        </w:tc>
        <w:tc>
          <w:tcPr>
            <w:tcW w:w="4542" w:type="dxa"/>
            <w:gridSpan w:val="2"/>
            <w:tcBorders>
              <w:tl2br w:val="nil"/>
              <w:tr2bl w:val="nil"/>
            </w:tcBorders>
            <w:noWrap w:val="0"/>
            <w:vAlign w:val="center"/>
          </w:tcPr>
          <w:p w14:paraId="46A9647D">
            <w:pPr>
              <w:bidi w:val="0"/>
              <w:jc w:val="left"/>
              <w:rPr>
                <w:rFonts w:hint="eastAsia" w:ascii="宋体" w:hAnsi="宋体" w:eastAsia="宋体" w:cs="宋体"/>
                <w:b/>
                <w:bCs/>
                <w:color w:val="auto"/>
                <w:sz w:val="24"/>
                <w:szCs w:val="24"/>
              </w:rPr>
            </w:pPr>
            <w:r>
              <w:rPr>
                <w:rFonts w:hint="eastAsia" w:ascii="宋体" w:hAnsi="宋体" w:eastAsia="宋体" w:cs="宋体"/>
                <w:b/>
                <w:bCs/>
                <w:color w:val="auto"/>
                <w:sz w:val="24"/>
                <w:szCs w:val="24"/>
              </w:rPr>
              <w:t>员工总人数：</w:t>
            </w:r>
          </w:p>
        </w:tc>
      </w:tr>
      <w:tr w14:paraId="751615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4" w:type="dxa"/>
            <w:left w:w="108" w:type="dxa"/>
            <w:bottom w:w="14" w:type="dxa"/>
            <w:right w:w="0" w:type="dxa"/>
          </w:tblCellMar>
        </w:tblPrEx>
        <w:trPr>
          <w:trHeight w:val="566" w:hRule="atLeast"/>
          <w:jc w:val="center"/>
        </w:trPr>
        <w:tc>
          <w:tcPr>
            <w:tcW w:w="1702" w:type="dxa"/>
            <w:tcBorders>
              <w:tl2br w:val="nil"/>
              <w:tr2bl w:val="nil"/>
            </w:tcBorders>
            <w:noWrap w:val="0"/>
            <w:vAlign w:val="center"/>
          </w:tcPr>
          <w:p w14:paraId="4D990CE6">
            <w:pPr>
              <w:bidi w:val="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营业执照号</w:t>
            </w:r>
          </w:p>
        </w:tc>
        <w:tc>
          <w:tcPr>
            <w:tcW w:w="7763" w:type="dxa"/>
            <w:gridSpan w:val="4"/>
            <w:tcBorders>
              <w:tl2br w:val="nil"/>
              <w:tr2bl w:val="nil"/>
            </w:tcBorders>
            <w:noWrap w:val="0"/>
            <w:vAlign w:val="center"/>
          </w:tcPr>
          <w:p w14:paraId="7808D8E9">
            <w:pPr>
              <w:bidi w:val="0"/>
              <w:jc w:val="center"/>
              <w:rPr>
                <w:rFonts w:hint="eastAsia" w:ascii="宋体" w:hAnsi="宋体" w:eastAsia="宋体" w:cs="宋体"/>
                <w:b/>
                <w:bCs/>
                <w:color w:val="auto"/>
                <w:sz w:val="24"/>
                <w:szCs w:val="24"/>
              </w:rPr>
            </w:pPr>
          </w:p>
          <w:p w14:paraId="04201899">
            <w:pPr>
              <w:bidi w:val="0"/>
              <w:jc w:val="center"/>
              <w:rPr>
                <w:rFonts w:hint="eastAsia" w:ascii="宋体" w:hAnsi="宋体" w:eastAsia="宋体" w:cs="宋体"/>
                <w:b/>
                <w:bCs/>
                <w:color w:val="auto"/>
                <w:sz w:val="24"/>
                <w:szCs w:val="24"/>
              </w:rPr>
            </w:pPr>
          </w:p>
        </w:tc>
      </w:tr>
      <w:tr w14:paraId="78027E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4" w:type="dxa"/>
            <w:left w:w="108" w:type="dxa"/>
            <w:bottom w:w="14" w:type="dxa"/>
            <w:right w:w="0" w:type="dxa"/>
          </w:tblCellMar>
        </w:tblPrEx>
        <w:trPr>
          <w:trHeight w:val="588" w:hRule="atLeast"/>
          <w:jc w:val="center"/>
        </w:trPr>
        <w:tc>
          <w:tcPr>
            <w:tcW w:w="1702" w:type="dxa"/>
            <w:tcBorders>
              <w:tl2br w:val="nil"/>
              <w:tr2bl w:val="nil"/>
            </w:tcBorders>
            <w:noWrap w:val="0"/>
            <w:vAlign w:val="center"/>
          </w:tcPr>
          <w:p w14:paraId="190D0557">
            <w:pPr>
              <w:bidi w:val="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注册资金</w:t>
            </w:r>
          </w:p>
        </w:tc>
        <w:tc>
          <w:tcPr>
            <w:tcW w:w="7763" w:type="dxa"/>
            <w:gridSpan w:val="4"/>
            <w:tcBorders>
              <w:tl2br w:val="nil"/>
              <w:tr2bl w:val="nil"/>
            </w:tcBorders>
            <w:noWrap w:val="0"/>
            <w:vAlign w:val="top"/>
          </w:tcPr>
          <w:p w14:paraId="6681B930">
            <w:pPr>
              <w:bidi w:val="0"/>
              <w:jc w:val="both"/>
              <w:rPr>
                <w:rFonts w:hint="eastAsia" w:ascii="宋体" w:hAnsi="宋体" w:eastAsia="宋体" w:cs="宋体"/>
                <w:b/>
                <w:bCs/>
                <w:color w:val="auto"/>
                <w:sz w:val="24"/>
                <w:szCs w:val="24"/>
              </w:rPr>
            </w:pPr>
          </w:p>
        </w:tc>
      </w:tr>
      <w:tr w14:paraId="2A3381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4" w:type="dxa"/>
            <w:left w:w="108" w:type="dxa"/>
            <w:bottom w:w="14" w:type="dxa"/>
            <w:right w:w="0" w:type="dxa"/>
          </w:tblCellMar>
        </w:tblPrEx>
        <w:trPr>
          <w:trHeight w:val="539" w:hRule="atLeast"/>
          <w:jc w:val="center"/>
        </w:trPr>
        <w:tc>
          <w:tcPr>
            <w:tcW w:w="1702" w:type="dxa"/>
            <w:tcBorders>
              <w:tl2br w:val="nil"/>
              <w:tr2bl w:val="nil"/>
            </w:tcBorders>
            <w:noWrap w:val="0"/>
            <w:vAlign w:val="center"/>
          </w:tcPr>
          <w:p w14:paraId="1572100A">
            <w:pPr>
              <w:bidi w:val="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开户银行</w:t>
            </w:r>
          </w:p>
        </w:tc>
        <w:tc>
          <w:tcPr>
            <w:tcW w:w="7763" w:type="dxa"/>
            <w:gridSpan w:val="4"/>
            <w:tcBorders>
              <w:tl2br w:val="nil"/>
              <w:tr2bl w:val="nil"/>
            </w:tcBorders>
            <w:noWrap w:val="0"/>
            <w:vAlign w:val="center"/>
          </w:tcPr>
          <w:p w14:paraId="70EE30EB">
            <w:pPr>
              <w:bidi w:val="0"/>
              <w:jc w:val="center"/>
              <w:rPr>
                <w:rFonts w:hint="eastAsia" w:ascii="宋体" w:hAnsi="宋体" w:eastAsia="宋体" w:cs="宋体"/>
                <w:b/>
                <w:bCs/>
                <w:color w:val="auto"/>
                <w:sz w:val="24"/>
                <w:szCs w:val="24"/>
              </w:rPr>
            </w:pPr>
          </w:p>
        </w:tc>
      </w:tr>
      <w:tr w14:paraId="2AE74B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4" w:type="dxa"/>
            <w:left w:w="108" w:type="dxa"/>
            <w:bottom w:w="14" w:type="dxa"/>
            <w:right w:w="0" w:type="dxa"/>
          </w:tblCellMar>
        </w:tblPrEx>
        <w:trPr>
          <w:trHeight w:val="578" w:hRule="atLeast"/>
          <w:jc w:val="center"/>
        </w:trPr>
        <w:tc>
          <w:tcPr>
            <w:tcW w:w="1702" w:type="dxa"/>
            <w:tcBorders>
              <w:tl2br w:val="nil"/>
              <w:tr2bl w:val="nil"/>
            </w:tcBorders>
            <w:noWrap w:val="0"/>
            <w:vAlign w:val="center"/>
          </w:tcPr>
          <w:p w14:paraId="3BFAA669">
            <w:pPr>
              <w:bidi w:val="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账号</w:t>
            </w:r>
          </w:p>
        </w:tc>
        <w:tc>
          <w:tcPr>
            <w:tcW w:w="7763" w:type="dxa"/>
            <w:gridSpan w:val="4"/>
            <w:tcBorders>
              <w:tl2br w:val="nil"/>
              <w:tr2bl w:val="nil"/>
            </w:tcBorders>
            <w:noWrap w:val="0"/>
            <w:vAlign w:val="center"/>
          </w:tcPr>
          <w:p w14:paraId="18DE9210">
            <w:pPr>
              <w:bidi w:val="0"/>
              <w:jc w:val="center"/>
              <w:rPr>
                <w:rFonts w:hint="eastAsia" w:ascii="宋体" w:hAnsi="宋体" w:eastAsia="宋体" w:cs="宋体"/>
                <w:b/>
                <w:bCs/>
                <w:color w:val="auto"/>
                <w:sz w:val="24"/>
                <w:szCs w:val="24"/>
              </w:rPr>
            </w:pPr>
          </w:p>
        </w:tc>
      </w:tr>
      <w:tr w14:paraId="1A6686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4" w:type="dxa"/>
            <w:left w:w="108" w:type="dxa"/>
            <w:bottom w:w="14" w:type="dxa"/>
            <w:right w:w="0" w:type="dxa"/>
          </w:tblCellMar>
        </w:tblPrEx>
        <w:trPr>
          <w:trHeight w:val="1351" w:hRule="atLeast"/>
          <w:jc w:val="center"/>
        </w:trPr>
        <w:tc>
          <w:tcPr>
            <w:tcW w:w="1702" w:type="dxa"/>
            <w:tcBorders>
              <w:tl2br w:val="nil"/>
              <w:tr2bl w:val="nil"/>
            </w:tcBorders>
            <w:noWrap w:val="0"/>
            <w:vAlign w:val="center"/>
          </w:tcPr>
          <w:p w14:paraId="43114937">
            <w:pPr>
              <w:bidi w:val="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经营范围</w:t>
            </w:r>
          </w:p>
        </w:tc>
        <w:tc>
          <w:tcPr>
            <w:tcW w:w="7763" w:type="dxa"/>
            <w:gridSpan w:val="4"/>
            <w:tcBorders>
              <w:tl2br w:val="nil"/>
              <w:tr2bl w:val="nil"/>
            </w:tcBorders>
            <w:noWrap w:val="0"/>
            <w:vAlign w:val="center"/>
          </w:tcPr>
          <w:p w14:paraId="7B02DF99">
            <w:pPr>
              <w:bidi w:val="0"/>
              <w:jc w:val="center"/>
              <w:rPr>
                <w:rFonts w:hint="eastAsia" w:ascii="宋体" w:hAnsi="宋体" w:eastAsia="宋体" w:cs="宋体"/>
                <w:b/>
                <w:bCs/>
                <w:color w:val="auto"/>
                <w:sz w:val="24"/>
                <w:szCs w:val="24"/>
              </w:rPr>
            </w:pPr>
          </w:p>
        </w:tc>
      </w:tr>
      <w:tr w14:paraId="1DB674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14" w:type="dxa"/>
            <w:left w:w="108" w:type="dxa"/>
            <w:bottom w:w="14" w:type="dxa"/>
            <w:right w:w="0" w:type="dxa"/>
          </w:tblCellMar>
        </w:tblPrEx>
        <w:trPr>
          <w:trHeight w:val="566" w:hRule="atLeast"/>
          <w:jc w:val="center"/>
        </w:trPr>
        <w:tc>
          <w:tcPr>
            <w:tcW w:w="1702" w:type="dxa"/>
            <w:tcBorders>
              <w:tl2br w:val="nil"/>
              <w:tr2bl w:val="nil"/>
            </w:tcBorders>
            <w:noWrap w:val="0"/>
            <w:vAlign w:val="center"/>
          </w:tcPr>
          <w:p w14:paraId="0BFE1336">
            <w:pPr>
              <w:bidi w:val="0"/>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备注</w:t>
            </w:r>
          </w:p>
        </w:tc>
        <w:tc>
          <w:tcPr>
            <w:tcW w:w="7763" w:type="dxa"/>
            <w:gridSpan w:val="4"/>
            <w:tcBorders>
              <w:tl2br w:val="nil"/>
              <w:tr2bl w:val="nil"/>
            </w:tcBorders>
            <w:noWrap w:val="0"/>
            <w:vAlign w:val="center"/>
          </w:tcPr>
          <w:p w14:paraId="32047C59">
            <w:pPr>
              <w:bidi w:val="0"/>
              <w:jc w:val="center"/>
              <w:rPr>
                <w:rFonts w:hint="eastAsia" w:ascii="宋体" w:hAnsi="宋体" w:eastAsia="宋体" w:cs="宋体"/>
                <w:b/>
                <w:bCs/>
                <w:color w:val="auto"/>
                <w:sz w:val="24"/>
                <w:szCs w:val="24"/>
              </w:rPr>
            </w:pPr>
          </w:p>
        </w:tc>
      </w:tr>
    </w:tbl>
    <w:p w14:paraId="6A038ED5">
      <w:pPr>
        <w:spacing w:line="440" w:lineRule="exact"/>
        <w:rPr>
          <w:rFonts w:ascii="宋体" w:hAnsi="宋体" w:cs="宋体"/>
          <w:b/>
          <w:color w:val="auto"/>
          <w:sz w:val="24"/>
        </w:rPr>
      </w:pPr>
    </w:p>
    <w:p w14:paraId="76A99F53">
      <w:pPr>
        <w:spacing w:line="440" w:lineRule="exact"/>
        <w:rPr>
          <w:rFonts w:ascii="宋体" w:hAnsi="宋体" w:cs="宋体"/>
          <w:b/>
          <w:color w:val="auto"/>
          <w:sz w:val="24"/>
        </w:rPr>
      </w:pPr>
      <w:r>
        <w:rPr>
          <w:rFonts w:hint="eastAsia" w:ascii="宋体" w:hAnsi="宋体" w:cs="宋体"/>
          <w:b/>
          <w:color w:val="auto"/>
          <w:sz w:val="24"/>
        </w:rPr>
        <w:t>注：1、以上基本信息真实、有效、合法，若否，将承担一切法律责任；</w:t>
      </w:r>
    </w:p>
    <w:p w14:paraId="73886C64">
      <w:pPr>
        <w:spacing w:line="440" w:lineRule="exact"/>
        <w:rPr>
          <w:rFonts w:ascii="宋体" w:hAnsi="宋体" w:cs="宋体"/>
          <w:b/>
          <w:color w:val="auto"/>
          <w:sz w:val="24"/>
        </w:rPr>
      </w:pPr>
      <w:r>
        <w:rPr>
          <w:rFonts w:hint="eastAsia" w:ascii="宋体" w:hAnsi="宋体" w:cs="宋体"/>
          <w:b/>
          <w:color w:val="auto"/>
          <w:sz w:val="24"/>
        </w:rPr>
        <w:t>　　2、若与参加本项目报价的其他供应商存在单位负责人为同一人或者存在直接控股关系、管理关系的情形，视为无效响应并承担因此产生的一切法律责任。</w:t>
      </w:r>
    </w:p>
    <w:p w14:paraId="65807E43">
      <w:pPr>
        <w:spacing w:line="440" w:lineRule="exact"/>
        <w:rPr>
          <w:rFonts w:ascii="宋体" w:hAnsi="宋体" w:cs="宋体"/>
          <w:b/>
          <w:color w:val="auto"/>
          <w:sz w:val="24"/>
        </w:rPr>
      </w:pPr>
      <w:r>
        <w:rPr>
          <w:rFonts w:hint="eastAsia" w:ascii="宋体" w:hAnsi="宋体" w:cs="宋体"/>
          <w:b/>
          <w:color w:val="auto"/>
          <w:sz w:val="24"/>
        </w:rPr>
        <w:t>　　　　　　　　　　　　　　　　　　　　　　</w:t>
      </w:r>
    </w:p>
    <w:p w14:paraId="38F2A6CE">
      <w:pPr>
        <w:spacing w:line="440" w:lineRule="exact"/>
        <w:rPr>
          <w:rFonts w:ascii="宋体" w:hAnsi="宋体" w:cs="宋体"/>
          <w:b/>
          <w:color w:val="auto"/>
          <w:sz w:val="24"/>
        </w:rPr>
      </w:pPr>
      <w:r>
        <w:rPr>
          <w:rFonts w:hint="eastAsia" w:ascii="宋体" w:hAnsi="宋体" w:cs="宋体"/>
          <w:b/>
          <w:color w:val="auto"/>
          <w:sz w:val="24"/>
        </w:rPr>
        <w:t>　　　　　　　　　　　　　　  供应商名称：</w:t>
      </w:r>
      <w:r>
        <w:rPr>
          <w:rFonts w:hint="eastAsia"/>
          <w:color w:val="auto"/>
          <w:sz w:val="24"/>
          <w:u w:val="single"/>
        </w:rPr>
        <w:t xml:space="preserve">                         </w:t>
      </w:r>
      <w:r>
        <w:rPr>
          <w:rFonts w:hint="eastAsia" w:ascii="宋体" w:hAnsi="宋体" w:cs="宋体"/>
          <w:b/>
          <w:color w:val="auto"/>
          <w:sz w:val="24"/>
        </w:rPr>
        <w:t>（公章）</w:t>
      </w:r>
    </w:p>
    <w:p w14:paraId="75981A61">
      <w:pPr>
        <w:spacing w:line="440" w:lineRule="exact"/>
        <w:rPr>
          <w:rFonts w:ascii="宋体" w:hAnsi="宋体" w:cs="宋体"/>
          <w:b/>
          <w:color w:val="auto"/>
          <w:sz w:val="24"/>
        </w:rPr>
      </w:pPr>
      <w:r>
        <w:rPr>
          <w:rFonts w:hint="eastAsia" w:ascii="宋体" w:hAnsi="宋体" w:cs="宋体"/>
          <w:b/>
          <w:color w:val="auto"/>
          <w:sz w:val="24"/>
        </w:rPr>
        <w:t>　　　　　　　　　　　　　　　　　　</w:t>
      </w:r>
      <w:r>
        <w:rPr>
          <w:rFonts w:hint="eastAsia" w:ascii="宋体" w:hAnsi="宋体" w:cs="宋体"/>
          <w:b/>
          <w:color w:val="auto"/>
          <w:sz w:val="24"/>
          <w:lang w:val="en-US" w:eastAsia="zh-CN"/>
        </w:rPr>
        <w:t>日期：</w:t>
      </w:r>
      <w:r>
        <w:rPr>
          <w:rFonts w:hint="eastAsia" w:ascii="宋体" w:hAnsi="宋体" w:cs="宋体"/>
          <w:b/>
          <w:color w:val="auto"/>
          <w:sz w:val="24"/>
        </w:rPr>
        <w:t xml:space="preserve">    年　　月　　日　　</w:t>
      </w:r>
    </w:p>
    <w:p w14:paraId="397E4814">
      <w:pPr>
        <w:pStyle w:val="18"/>
        <w:rPr>
          <w:rFonts w:ascii="宋体" w:hAnsi="宋体" w:cs="宋体"/>
          <w:b/>
          <w:color w:val="auto"/>
          <w:sz w:val="24"/>
        </w:rPr>
      </w:pPr>
    </w:p>
    <w:p w14:paraId="226DD92E">
      <w:pPr>
        <w:spacing w:line="440" w:lineRule="exact"/>
        <w:jc w:val="center"/>
        <w:rPr>
          <w:rFonts w:hint="eastAsia" w:ascii="宋体" w:hAnsi="宋体" w:cs="宋体"/>
          <w:b/>
          <w:color w:val="auto"/>
          <w:kern w:val="0"/>
          <w:sz w:val="32"/>
          <w:szCs w:val="32"/>
        </w:rPr>
      </w:pPr>
    </w:p>
    <w:p w14:paraId="3F67DAA0">
      <w:pPr>
        <w:spacing w:line="440" w:lineRule="exact"/>
        <w:jc w:val="center"/>
        <w:rPr>
          <w:rFonts w:hint="eastAsia" w:ascii="宋体" w:hAnsi="宋体" w:cs="宋体"/>
          <w:b/>
          <w:color w:val="auto"/>
          <w:kern w:val="0"/>
          <w:sz w:val="32"/>
          <w:szCs w:val="32"/>
        </w:rPr>
      </w:pPr>
    </w:p>
    <w:p w14:paraId="0D24C702">
      <w:pPr>
        <w:spacing w:line="440" w:lineRule="exact"/>
        <w:jc w:val="both"/>
        <w:rPr>
          <w:rFonts w:hint="eastAsia" w:ascii="宋体" w:hAnsi="宋体" w:cs="宋体"/>
          <w:b/>
          <w:color w:val="auto"/>
          <w:kern w:val="0"/>
          <w:sz w:val="32"/>
          <w:szCs w:val="32"/>
        </w:rPr>
      </w:pPr>
    </w:p>
    <w:p w14:paraId="2DFC1E33">
      <w:pPr>
        <w:spacing w:line="440" w:lineRule="exact"/>
        <w:jc w:val="both"/>
        <w:rPr>
          <w:rFonts w:hint="eastAsia" w:ascii="宋体" w:hAnsi="宋体" w:cs="宋体"/>
          <w:b/>
          <w:color w:val="auto"/>
          <w:kern w:val="0"/>
          <w:sz w:val="32"/>
          <w:szCs w:val="32"/>
        </w:rPr>
      </w:pPr>
    </w:p>
    <w:p w14:paraId="76922F38">
      <w:pPr>
        <w:spacing w:line="440" w:lineRule="exact"/>
        <w:jc w:val="center"/>
        <w:rPr>
          <w:rFonts w:ascii="宋体" w:hAnsi="宋体" w:cs="宋体"/>
          <w:b/>
          <w:color w:val="auto"/>
          <w:kern w:val="0"/>
          <w:sz w:val="32"/>
          <w:szCs w:val="32"/>
        </w:rPr>
      </w:pPr>
      <w:r>
        <w:rPr>
          <w:rFonts w:hint="eastAsia" w:ascii="宋体" w:hAnsi="宋体" w:cs="宋体"/>
          <w:b/>
          <w:color w:val="auto"/>
          <w:kern w:val="0"/>
          <w:sz w:val="32"/>
          <w:szCs w:val="32"/>
        </w:rPr>
        <w:t>1</w:t>
      </w:r>
      <w:r>
        <w:rPr>
          <w:rFonts w:hint="eastAsia" w:ascii="宋体" w:hAnsi="宋体" w:cs="宋体"/>
          <w:b/>
          <w:color w:val="auto"/>
          <w:kern w:val="0"/>
          <w:sz w:val="32"/>
          <w:szCs w:val="32"/>
          <w:lang w:val="en-US" w:eastAsia="zh-CN"/>
        </w:rPr>
        <w:t>0</w:t>
      </w:r>
      <w:r>
        <w:rPr>
          <w:rFonts w:hint="eastAsia" w:ascii="宋体" w:hAnsi="宋体" w:cs="宋体"/>
          <w:b/>
          <w:color w:val="auto"/>
          <w:kern w:val="0"/>
          <w:sz w:val="32"/>
          <w:szCs w:val="32"/>
        </w:rPr>
        <w:t>、供应商资格要求相关证明材料及供应商认为需要的其它材料</w:t>
      </w:r>
    </w:p>
    <w:p w14:paraId="2D0C2173">
      <w:pPr>
        <w:tabs>
          <w:tab w:val="left" w:pos="540"/>
        </w:tabs>
        <w:spacing w:before="312" w:beforeLines="100" w:after="312" w:afterLines="100" w:line="440" w:lineRule="exact"/>
        <w:rPr>
          <w:rFonts w:ascii="宋体" w:hAnsi="宋体" w:cs="宋体"/>
          <w:b/>
          <w:bCs/>
          <w:color w:val="auto"/>
          <w:kern w:val="0"/>
          <w:sz w:val="24"/>
        </w:rPr>
      </w:pPr>
    </w:p>
    <w:p w14:paraId="4DC4537A">
      <w:pPr>
        <w:pStyle w:val="18"/>
        <w:rPr>
          <w:color w:val="auto"/>
        </w:rPr>
      </w:pPr>
    </w:p>
    <w:p w14:paraId="0C7544A0">
      <w:pPr>
        <w:pStyle w:val="18"/>
        <w:rPr>
          <w:color w:val="auto"/>
        </w:rPr>
      </w:pPr>
    </w:p>
    <w:p w14:paraId="1CF46701">
      <w:pPr>
        <w:pStyle w:val="18"/>
        <w:rPr>
          <w:color w:val="auto"/>
        </w:rPr>
      </w:pPr>
    </w:p>
    <w:p w14:paraId="484F7EEC">
      <w:pPr>
        <w:pStyle w:val="18"/>
        <w:rPr>
          <w:color w:val="auto"/>
        </w:rPr>
      </w:pPr>
    </w:p>
    <w:p w14:paraId="5573823B">
      <w:pPr>
        <w:pStyle w:val="18"/>
        <w:rPr>
          <w:color w:val="auto"/>
        </w:rPr>
      </w:pPr>
    </w:p>
    <w:p w14:paraId="2E67F7ED">
      <w:pPr>
        <w:pStyle w:val="18"/>
        <w:rPr>
          <w:color w:val="auto"/>
        </w:rPr>
      </w:pPr>
    </w:p>
    <w:p w14:paraId="2A36C4C8">
      <w:pPr>
        <w:pStyle w:val="18"/>
        <w:rPr>
          <w:color w:val="auto"/>
        </w:rPr>
      </w:pPr>
    </w:p>
    <w:p w14:paraId="76D64EDE">
      <w:pPr>
        <w:pStyle w:val="18"/>
        <w:rPr>
          <w:color w:val="auto"/>
        </w:rPr>
      </w:pPr>
    </w:p>
    <w:p w14:paraId="27D1C4D8">
      <w:pPr>
        <w:pStyle w:val="18"/>
        <w:rPr>
          <w:color w:val="auto"/>
        </w:rPr>
      </w:pPr>
    </w:p>
    <w:p w14:paraId="1A6B096E">
      <w:pPr>
        <w:pStyle w:val="18"/>
        <w:rPr>
          <w:color w:val="auto"/>
        </w:rPr>
      </w:pPr>
    </w:p>
    <w:p w14:paraId="3830A522">
      <w:pPr>
        <w:pStyle w:val="18"/>
        <w:rPr>
          <w:color w:val="auto"/>
        </w:rPr>
      </w:pPr>
    </w:p>
    <w:p w14:paraId="028CB25B">
      <w:pPr>
        <w:pStyle w:val="18"/>
        <w:rPr>
          <w:color w:val="auto"/>
        </w:rPr>
      </w:pPr>
    </w:p>
    <w:p w14:paraId="56C7D514">
      <w:pPr>
        <w:pStyle w:val="18"/>
        <w:rPr>
          <w:color w:val="auto"/>
        </w:rPr>
      </w:pPr>
    </w:p>
    <w:p w14:paraId="470D7AD0">
      <w:pPr>
        <w:pStyle w:val="18"/>
        <w:rPr>
          <w:color w:val="auto"/>
        </w:rPr>
      </w:pPr>
    </w:p>
    <w:p w14:paraId="0B8D083D">
      <w:pPr>
        <w:pStyle w:val="18"/>
        <w:rPr>
          <w:color w:val="auto"/>
        </w:rPr>
      </w:pPr>
    </w:p>
    <w:p w14:paraId="4D44873F">
      <w:pPr>
        <w:pStyle w:val="18"/>
        <w:rPr>
          <w:color w:val="auto"/>
        </w:rPr>
      </w:pPr>
    </w:p>
    <w:p w14:paraId="38462032">
      <w:pPr>
        <w:pStyle w:val="18"/>
        <w:rPr>
          <w:color w:val="auto"/>
        </w:rPr>
      </w:pPr>
    </w:p>
    <w:p w14:paraId="6A2862E6">
      <w:pPr>
        <w:pStyle w:val="18"/>
        <w:rPr>
          <w:color w:val="auto"/>
        </w:rPr>
      </w:pPr>
    </w:p>
    <w:p w14:paraId="50943832">
      <w:pPr>
        <w:pStyle w:val="18"/>
        <w:rPr>
          <w:color w:val="auto"/>
        </w:rPr>
      </w:pPr>
    </w:p>
    <w:p w14:paraId="10D9958B">
      <w:pPr>
        <w:pStyle w:val="18"/>
        <w:rPr>
          <w:color w:val="auto"/>
        </w:rPr>
      </w:pPr>
    </w:p>
    <w:p w14:paraId="73BCF20F">
      <w:pPr>
        <w:pStyle w:val="18"/>
        <w:rPr>
          <w:color w:val="auto"/>
        </w:rPr>
      </w:pPr>
    </w:p>
    <w:p w14:paraId="69DA4815">
      <w:pPr>
        <w:pStyle w:val="18"/>
        <w:rPr>
          <w:color w:val="auto"/>
        </w:rPr>
      </w:pPr>
    </w:p>
    <w:p w14:paraId="169E26F5">
      <w:pPr>
        <w:pStyle w:val="18"/>
        <w:rPr>
          <w:color w:val="auto"/>
        </w:rPr>
      </w:pPr>
    </w:p>
    <w:p w14:paraId="2AC7A811">
      <w:pPr>
        <w:pStyle w:val="18"/>
        <w:rPr>
          <w:color w:val="auto"/>
        </w:rPr>
      </w:pPr>
    </w:p>
    <w:p w14:paraId="5FDA5DFE">
      <w:pPr>
        <w:pStyle w:val="18"/>
        <w:rPr>
          <w:color w:val="auto"/>
        </w:rPr>
      </w:pPr>
    </w:p>
    <w:p w14:paraId="5D83C99B">
      <w:pPr>
        <w:pStyle w:val="18"/>
        <w:rPr>
          <w:color w:val="auto"/>
        </w:rPr>
      </w:pPr>
    </w:p>
    <w:p w14:paraId="51C43323">
      <w:pPr>
        <w:pStyle w:val="18"/>
        <w:rPr>
          <w:color w:val="auto"/>
        </w:rPr>
      </w:pPr>
    </w:p>
    <w:p w14:paraId="2E988102">
      <w:pPr>
        <w:pStyle w:val="18"/>
        <w:rPr>
          <w:color w:val="auto"/>
        </w:rPr>
      </w:pPr>
    </w:p>
    <w:p w14:paraId="51CF29C5">
      <w:pPr>
        <w:pStyle w:val="18"/>
        <w:rPr>
          <w:color w:val="auto"/>
        </w:rPr>
      </w:pPr>
    </w:p>
    <w:p w14:paraId="568C4D69">
      <w:pPr>
        <w:pStyle w:val="18"/>
        <w:rPr>
          <w:color w:val="auto"/>
        </w:rPr>
      </w:pPr>
    </w:p>
    <w:p w14:paraId="2FF0B0B7">
      <w:pPr>
        <w:pStyle w:val="18"/>
        <w:rPr>
          <w:color w:val="auto"/>
        </w:rPr>
      </w:pPr>
    </w:p>
    <w:p w14:paraId="22830370">
      <w:pPr>
        <w:pStyle w:val="18"/>
        <w:rPr>
          <w:color w:val="auto"/>
        </w:rPr>
      </w:pPr>
    </w:p>
    <w:p w14:paraId="7CB89B57">
      <w:pPr>
        <w:pStyle w:val="18"/>
        <w:rPr>
          <w:color w:val="auto"/>
        </w:rPr>
      </w:pPr>
    </w:p>
    <w:p w14:paraId="4EC5F126">
      <w:pPr>
        <w:pStyle w:val="18"/>
        <w:rPr>
          <w:color w:val="auto"/>
        </w:rPr>
      </w:pPr>
    </w:p>
    <w:p w14:paraId="3435037F">
      <w:pPr>
        <w:pStyle w:val="18"/>
        <w:rPr>
          <w:color w:val="auto"/>
        </w:rPr>
      </w:pPr>
    </w:p>
    <w:p w14:paraId="154909DF">
      <w:pPr>
        <w:pStyle w:val="18"/>
        <w:rPr>
          <w:color w:val="auto"/>
        </w:rPr>
      </w:pPr>
    </w:p>
    <w:p w14:paraId="6B837C00">
      <w:pPr>
        <w:pStyle w:val="18"/>
        <w:rPr>
          <w:color w:val="auto"/>
        </w:rPr>
      </w:pPr>
    </w:p>
    <w:p w14:paraId="1F512EDA">
      <w:pPr>
        <w:pStyle w:val="18"/>
        <w:rPr>
          <w:color w:val="auto"/>
        </w:rPr>
      </w:pPr>
    </w:p>
    <w:p w14:paraId="621EDEC5">
      <w:pPr>
        <w:pStyle w:val="18"/>
        <w:rPr>
          <w:color w:val="auto"/>
        </w:rPr>
      </w:pPr>
    </w:p>
    <w:p w14:paraId="19388E2C">
      <w:pPr>
        <w:pStyle w:val="18"/>
        <w:rPr>
          <w:color w:val="auto"/>
        </w:rPr>
      </w:pPr>
    </w:p>
    <w:p w14:paraId="109F98F7">
      <w:pPr>
        <w:pStyle w:val="18"/>
        <w:rPr>
          <w:color w:val="auto"/>
        </w:rPr>
      </w:pPr>
    </w:p>
    <w:p w14:paraId="470DA97A">
      <w:pPr>
        <w:pStyle w:val="18"/>
        <w:rPr>
          <w:color w:val="auto"/>
        </w:rPr>
      </w:pPr>
    </w:p>
    <w:p w14:paraId="4B84B544">
      <w:pPr>
        <w:pStyle w:val="18"/>
        <w:rPr>
          <w:color w:val="auto"/>
        </w:rPr>
      </w:pPr>
    </w:p>
    <w:p w14:paraId="5B78319F">
      <w:pPr>
        <w:pStyle w:val="18"/>
        <w:rPr>
          <w:color w:val="auto"/>
        </w:rPr>
      </w:pPr>
    </w:p>
    <w:p w14:paraId="73249FE2">
      <w:pPr>
        <w:pStyle w:val="18"/>
        <w:rPr>
          <w:color w:val="auto"/>
        </w:rPr>
      </w:pPr>
    </w:p>
    <w:p w14:paraId="26CA7EAB">
      <w:pPr>
        <w:pStyle w:val="18"/>
        <w:rPr>
          <w:color w:val="auto"/>
        </w:rPr>
      </w:pPr>
    </w:p>
    <w:p w14:paraId="6577554D">
      <w:pPr>
        <w:pStyle w:val="18"/>
        <w:rPr>
          <w:color w:val="auto"/>
        </w:rPr>
      </w:pPr>
    </w:p>
    <w:p w14:paraId="63240F45">
      <w:pPr>
        <w:pStyle w:val="18"/>
        <w:rPr>
          <w:color w:val="auto"/>
        </w:rPr>
      </w:pPr>
    </w:p>
    <w:p w14:paraId="6A796B2A">
      <w:pPr>
        <w:pStyle w:val="18"/>
        <w:rPr>
          <w:color w:val="auto"/>
        </w:rPr>
      </w:pPr>
    </w:p>
    <w:p w14:paraId="4E3E1380">
      <w:pPr>
        <w:pStyle w:val="18"/>
        <w:rPr>
          <w:color w:val="auto"/>
        </w:rPr>
      </w:pPr>
    </w:p>
    <w:p w14:paraId="2A63CA15">
      <w:pPr>
        <w:pStyle w:val="18"/>
        <w:rPr>
          <w:color w:val="auto"/>
        </w:rPr>
      </w:pPr>
    </w:p>
    <w:p w14:paraId="756CF671">
      <w:pPr>
        <w:pStyle w:val="18"/>
        <w:rPr>
          <w:color w:val="auto"/>
        </w:rPr>
      </w:pPr>
    </w:p>
    <w:p w14:paraId="3BA19F86">
      <w:pPr>
        <w:pStyle w:val="18"/>
        <w:rPr>
          <w:color w:val="auto"/>
        </w:rPr>
      </w:pPr>
    </w:p>
    <w:p w14:paraId="212EF963">
      <w:pPr>
        <w:pStyle w:val="18"/>
        <w:rPr>
          <w:color w:val="auto"/>
        </w:rPr>
      </w:pPr>
    </w:p>
    <w:p w14:paraId="0997A53E">
      <w:pPr>
        <w:pStyle w:val="18"/>
        <w:rPr>
          <w:color w:val="auto"/>
        </w:rPr>
      </w:pPr>
    </w:p>
    <w:p w14:paraId="310B63EA">
      <w:pPr>
        <w:pStyle w:val="18"/>
        <w:rPr>
          <w:color w:val="auto"/>
        </w:rPr>
      </w:pPr>
    </w:p>
    <w:p w14:paraId="6CE61833">
      <w:pPr>
        <w:pStyle w:val="18"/>
        <w:rPr>
          <w:color w:val="auto"/>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3C671751">
      <w:pPr>
        <w:pStyle w:val="18"/>
        <w:numPr>
          <w:ilvl w:val="0"/>
          <w:numId w:val="0"/>
        </w:numPr>
        <w:jc w:val="center"/>
        <w:rPr>
          <w:rFonts w:hint="eastAsia" w:ascii="宋体" w:hAnsi="宋体" w:eastAsia="宋体" w:cs="宋体"/>
          <w:b/>
          <w:bCs/>
          <w:color w:val="auto"/>
          <w:sz w:val="36"/>
          <w:szCs w:val="36"/>
          <w:lang w:val="en-US" w:eastAsia="zh-CN"/>
        </w:rPr>
      </w:pPr>
      <w:r>
        <w:rPr>
          <w:rFonts w:hint="eastAsia" w:ascii="宋体" w:hAnsi="宋体" w:cs="宋体"/>
          <w:b/>
          <w:bCs/>
          <w:color w:val="auto"/>
          <w:sz w:val="36"/>
          <w:szCs w:val="36"/>
          <w:lang w:val="en-US" w:eastAsia="zh-CN"/>
        </w:rPr>
        <w:t>11、</w:t>
      </w:r>
      <w:r>
        <w:rPr>
          <w:rFonts w:hint="eastAsia" w:ascii="宋体" w:hAnsi="宋体" w:eastAsia="宋体" w:cs="宋体"/>
          <w:b/>
          <w:bCs/>
          <w:color w:val="auto"/>
          <w:sz w:val="36"/>
          <w:szCs w:val="36"/>
          <w:lang w:val="en-US" w:eastAsia="zh-CN"/>
        </w:rPr>
        <w:t>技术方案</w:t>
      </w:r>
    </w:p>
    <w:p w14:paraId="03B458DB">
      <w:pPr>
        <w:pStyle w:val="18"/>
        <w:widowControl w:val="0"/>
        <w:numPr>
          <w:ilvl w:val="0"/>
          <w:numId w:val="0"/>
        </w:numPr>
        <w:pBdr>
          <w:top w:val="none" w:color="auto" w:sz="0" w:space="1"/>
          <w:left w:val="none" w:color="auto" w:sz="0" w:space="4"/>
          <w:bottom w:val="none" w:color="auto" w:sz="0" w:space="1"/>
          <w:right w:val="none" w:color="auto" w:sz="0" w:space="4"/>
        </w:pBdr>
        <w:snapToGrid w:val="0"/>
        <w:jc w:val="center"/>
        <w:rPr>
          <w:rFonts w:hint="eastAsia" w:ascii="宋体" w:hAnsi="宋体" w:eastAsia="宋体" w:cs="宋体"/>
          <w:b/>
          <w:bCs/>
          <w:color w:val="auto"/>
          <w:sz w:val="36"/>
          <w:szCs w:val="36"/>
          <w:lang w:val="en-US" w:eastAsia="zh-CN"/>
        </w:rPr>
      </w:pPr>
    </w:p>
    <w:p w14:paraId="05E0755D">
      <w:pPr>
        <w:pStyle w:val="18"/>
        <w:widowControl w:val="0"/>
        <w:numPr>
          <w:ilvl w:val="0"/>
          <w:numId w:val="0"/>
        </w:numPr>
        <w:pBdr>
          <w:top w:val="none" w:color="auto" w:sz="0" w:space="1"/>
          <w:left w:val="none" w:color="auto" w:sz="0" w:space="4"/>
          <w:bottom w:val="none" w:color="auto" w:sz="0" w:space="1"/>
          <w:right w:val="none" w:color="auto" w:sz="0" w:space="4"/>
        </w:pBdr>
        <w:snapToGrid w:val="0"/>
        <w:jc w:val="center"/>
        <w:rPr>
          <w:rFonts w:hint="eastAsia" w:ascii="宋体" w:hAnsi="宋体" w:eastAsia="宋体" w:cs="宋体"/>
          <w:b/>
          <w:bCs/>
          <w:color w:val="auto"/>
          <w:sz w:val="24"/>
          <w:szCs w:val="24"/>
          <w:lang w:val="en-US" w:eastAsia="zh-CN"/>
        </w:rPr>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b/>
          <w:bCs/>
          <w:color w:val="auto"/>
          <w:sz w:val="24"/>
          <w:szCs w:val="24"/>
          <w:lang w:val="en-US" w:eastAsia="zh-CN"/>
        </w:rPr>
        <w:t>（格式自拟）</w:t>
      </w:r>
    </w:p>
    <w:p w14:paraId="5EA8F111">
      <w:pPr>
        <w:spacing w:line="360" w:lineRule="auto"/>
        <w:jc w:val="left"/>
        <w:outlineLvl w:val="0"/>
        <w:rPr>
          <w:rFonts w:hint="default" w:asciiTheme="minorEastAsia" w:hAnsiTheme="minorEastAsia" w:eastAsiaTheme="minorEastAsia" w:cstheme="minorEastAsia"/>
          <w:b/>
          <w:color w:val="auto"/>
          <w:kern w:val="0"/>
          <w:sz w:val="24"/>
          <w:szCs w:val="24"/>
          <w:lang w:val="en-US"/>
        </w:rPr>
      </w:pPr>
      <w:r>
        <w:rPr>
          <w:rFonts w:hint="eastAsia" w:asciiTheme="minorEastAsia" w:hAnsiTheme="minorEastAsia" w:eastAsiaTheme="minorEastAsia" w:cstheme="minorEastAsia"/>
          <w:b/>
          <w:color w:val="auto"/>
          <w:kern w:val="0"/>
          <w:sz w:val="24"/>
          <w:szCs w:val="24"/>
        </w:rPr>
        <w:t>附</w:t>
      </w:r>
      <w:r>
        <w:rPr>
          <w:rFonts w:hint="eastAsia" w:asciiTheme="minorEastAsia" w:hAnsiTheme="minorEastAsia" w:eastAsiaTheme="minorEastAsia" w:cstheme="minorEastAsia"/>
          <w:b/>
          <w:color w:val="auto"/>
          <w:kern w:val="0"/>
          <w:sz w:val="24"/>
          <w:szCs w:val="24"/>
          <w:lang w:val="en-US" w:eastAsia="zh-CN"/>
        </w:rPr>
        <w:t>表1</w:t>
      </w:r>
    </w:p>
    <w:p w14:paraId="2CEEA446">
      <w:pPr>
        <w:spacing w:line="360" w:lineRule="auto"/>
        <w:jc w:val="center"/>
        <w:outlineLvl w:val="0"/>
        <w:rPr>
          <w:rFonts w:hint="eastAsia" w:ascii="宋体" w:hAnsi="宋体" w:eastAsia="宋体" w:cs="宋体"/>
          <w:b/>
          <w:color w:val="auto"/>
          <w:sz w:val="24"/>
          <w:szCs w:val="24"/>
        </w:rPr>
      </w:pPr>
      <w:r>
        <w:rPr>
          <w:rFonts w:hint="eastAsia" w:ascii="宋体" w:hAnsi="宋体" w:eastAsia="宋体" w:cs="宋体"/>
          <w:b/>
          <w:color w:val="auto"/>
          <w:sz w:val="24"/>
          <w:szCs w:val="24"/>
        </w:rPr>
        <w:t>最后磋商报价表（二次报价）</w:t>
      </w:r>
    </w:p>
    <w:tbl>
      <w:tblPr>
        <w:tblStyle w:val="24"/>
        <w:tblW w:w="876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497"/>
        <w:gridCol w:w="7270"/>
      </w:tblGrid>
      <w:tr w14:paraId="49ED65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5" w:hRule="atLeast"/>
          <w:jc w:val="center"/>
        </w:trPr>
        <w:tc>
          <w:tcPr>
            <w:tcW w:w="1497" w:type="dxa"/>
            <w:tcBorders>
              <w:right w:val="single" w:color="auto" w:sz="4" w:space="0"/>
            </w:tcBorders>
            <w:noWrap w:val="0"/>
            <w:vAlign w:val="center"/>
          </w:tcPr>
          <w:p w14:paraId="5EDD3FA1">
            <w:pPr>
              <w:keepNext w:val="0"/>
              <w:keepLines w:val="0"/>
              <w:suppressLineNumbers w:val="0"/>
              <w:adjustRightInd w:val="0"/>
              <w:spacing w:before="0" w:beforeAutospacing="0" w:after="0" w:afterAutospacing="0" w:line="312" w:lineRule="atLeast"/>
              <w:ind w:left="0" w:right="0"/>
              <w:jc w:val="center"/>
              <w:textAlignment w:val="baseline"/>
              <w:rPr>
                <w:rFonts w:hint="default" w:ascii="宋体" w:hAnsi="宋体" w:cs="宋体"/>
                <w:b/>
                <w:bCs/>
                <w:color w:val="auto"/>
                <w:kern w:val="0"/>
                <w:sz w:val="24"/>
              </w:rPr>
            </w:pPr>
            <w:r>
              <w:rPr>
                <w:rFonts w:hint="eastAsia" w:ascii="宋体" w:hAnsi="宋体" w:cs="宋体"/>
                <w:b/>
                <w:bCs/>
                <w:color w:val="auto"/>
                <w:kern w:val="0"/>
                <w:sz w:val="24"/>
              </w:rPr>
              <w:t>采 购 人</w:t>
            </w:r>
          </w:p>
        </w:tc>
        <w:tc>
          <w:tcPr>
            <w:tcW w:w="7270" w:type="dxa"/>
            <w:tcBorders>
              <w:left w:val="single" w:color="auto" w:sz="4" w:space="0"/>
            </w:tcBorders>
            <w:noWrap w:val="0"/>
            <w:vAlign w:val="center"/>
          </w:tcPr>
          <w:p w14:paraId="12ED7D9A">
            <w:pPr>
              <w:keepNext w:val="0"/>
              <w:keepLines w:val="0"/>
              <w:suppressLineNumbers w:val="0"/>
              <w:adjustRightInd w:val="0"/>
              <w:spacing w:before="0" w:beforeAutospacing="0" w:after="0" w:afterAutospacing="0" w:line="312" w:lineRule="atLeast"/>
              <w:ind w:left="0" w:right="0"/>
              <w:jc w:val="center"/>
              <w:textAlignment w:val="baseline"/>
              <w:rPr>
                <w:rFonts w:hint="default" w:ascii="宋体" w:hAnsi="宋体" w:eastAsia="宋体" w:cs="宋体"/>
                <w:b/>
                <w:bCs/>
                <w:color w:val="auto"/>
                <w:kern w:val="0"/>
                <w:sz w:val="24"/>
              </w:rPr>
            </w:pPr>
            <w:r>
              <w:rPr>
                <w:rFonts w:hint="eastAsia" w:ascii="宋体" w:hAnsi="宋体" w:cs="宋体"/>
                <w:b/>
                <w:bCs/>
                <w:color w:val="auto"/>
                <w:kern w:val="0"/>
                <w:sz w:val="24"/>
                <w:lang w:val="en-US" w:eastAsia="zh-CN"/>
              </w:rPr>
              <w:t xml:space="preserve"> 海南省安宁医院</w:t>
            </w:r>
          </w:p>
        </w:tc>
      </w:tr>
      <w:tr w14:paraId="57A52D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0" w:hRule="atLeast"/>
          <w:jc w:val="center"/>
        </w:trPr>
        <w:tc>
          <w:tcPr>
            <w:tcW w:w="1497" w:type="dxa"/>
            <w:tcBorders>
              <w:right w:val="single" w:color="auto" w:sz="4" w:space="0"/>
            </w:tcBorders>
            <w:noWrap w:val="0"/>
            <w:vAlign w:val="center"/>
          </w:tcPr>
          <w:p w14:paraId="435E263A">
            <w:pPr>
              <w:keepNext w:val="0"/>
              <w:keepLines w:val="0"/>
              <w:suppressLineNumbers w:val="0"/>
              <w:adjustRightInd w:val="0"/>
              <w:spacing w:before="0" w:beforeAutospacing="0" w:after="0" w:afterAutospacing="0" w:line="312" w:lineRule="atLeast"/>
              <w:ind w:left="0" w:right="0"/>
              <w:jc w:val="center"/>
              <w:textAlignment w:val="baseline"/>
              <w:rPr>
                <w:rFonts w:hint="default" w:ascii="宋体" w:hAnsi="宋体" w:cs="宋体"/>
                <w:b/>
                <w:bCs/>
                <w:color w:val="auto"/>
                <w:kern w:val="0"/>
                <w:sz w:val="24"/>
              </w:rPr>
            </w:pPr>
            <w:r>
              <w:rPr>
                <w:rFonts w:hint="eastAsia" w:ascii="宋体" w:hAnsi="宋体" w:cs="宋体"/>
                <w:b/>
                <w:bCs/>
                <w:color w:val="auto"/>
                <w:kern w:val="0"/>
                <w:sz w:val="24"/>
              </w:rPr>
              <w:t>项目编号</w:t>
            </w:r>
          </w:p>
        </w:tc>
        <w:tc>
          <w:tcPr>
            <w:tcW w:w="7270" w:type="dxa"/>
            <w:tcBorders>
              <w:left w:val="single" w:color="auto" w:sz="4" w:space="0"/>
            </w:tcBorders>
            <w:noWrap w:val="0"/>
            <w:vAlign w:val="center"/>
          </w:tcPr>
          <w:p w14:paraId="655038C9">
            <w:pPr>
              <w:keepNext w:val="0"/>
              <w:keepLines w:val="0"/>
              <w:suppressLineNumbers w:val="0"/>
              <w:adjustRightInd w:val="0"/>
              <w:spacing w:before="0" w:beforeAutospacing="0" w:after="0" w:afterAutospacing="0" w:line="312" w:lineRule="atLeast"/>
              <w:ind w:left="0" w:right="0"/>
              <w:jc w:val="center"/>
              <w:textAlignment w:val="baseline"/>
              <w:rPr>
                <w:rFonts w:hint="default" w:ascii="宋体" w:hAnsi="宋体" w:eastAsia="宋体" w:cs="宋体"/>
                <w:b/>
                <w:bCs/>
                <w:color w:val="auto"/>
                <w:kern w:val="0"/>
                <w:sz w:val="24"/>
              </w:rPr>
            </w:pPr>
            <w:r>
              <w:rPr>
                <w:rFonts w:hint="eastAsia" w:ascii="宋体" w:hAnsi="宋体" w:cs="宋体"/>
                <w:b/>
                <w:bCs/>
                <w:color w:val="auto"/>
                <w:kern w:val="0"/>
                <w:sz w:val="24"/>
                <w:lang w:eastAsia="zh-CN"/>
              </w:rPr>
              <w:t>HNZD-2025-037</w:t>
            </w:r>
          </w:p>
        </w:tc>
      </w:tr>
      <w:tr w14:paraId="5C78BD2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5" w:hRule="atLeast"/>
          <w:jc w:val="center"/>
        </w:trPr>
        <w:tc>
          <w:tcPr>
            <w:tcW w:w="1497" w:type="dxa"/>
            <w:tcBorders>
              <w:right w:val="single" w:color="auto" w:sz="4" w:space="0"/>
            </w:tcBorders>
            <w:noWrap w:val="0"/>
            <w:vAlign w:val="center"/>
          </w:tcPr>
          <w:p w14:paraId="1576052D">
            <w:pPr>
              <w:keepNext w:val="0"/>
              <w:keepLines w:val="0"/>
              <w:suppressLineNumbers w:val="0"/>
              <w:adjustRightInd w:val="0"/>
              <w:spacing w:before="0" w:beforeAutospacing="0" w:after="0" w:afterAutospacing="0" w:line="312" w:lineRule="atLeast"/>
              <w:ind w:left="0" w:right="0"/>
              <w:jc w:val="center"/>
              <w:textAlignment w:val="baseline"/>
              <w:rPr>
                <w:rFonts w:hint="default" w:ascii="宋体" w:hAnsi="宋体" w:cs="宋体"/>
                <w:b/>
                <w:bCs/>
                <w:color w:val="auto"/>
                <w:kern w:val="0"/>
                <w:sz w:val="24"/>
              </w:rPr>
            </w:pPr>
            <w:r>
              <w:rPr>
                <w:rFonts w:hint="eastAsia" w:ascii="宋体" w:hAnsi="宋体" w:cs="宋体"/>
                <w:b/>
                <w:bCs/>
                <w:color w:val="auto"/>
                <w:kern w:val="0"/>
                <w:sz w:val="24"/>
              </w:rPr>
              <w:t>项目名称</w:t>
            </w:r>
          </w:p>
        </w:tc>
        <w:tc>
          <w:tcPr>
            <w:tcW w:w="7270" w:type="dxa"/>
            <w:tcBorders>
              <w:left w:val="single" w:color="auto" w:sz="4" w:space="0"/>
            </w:tcBorders>
            <w:noWrap w:val="0"/>
            <w:vAlign w:val="center"/>
          </w:tcPr>
          <w:p w14:paraId="5496CAF9">
            <w:pPr>
              <w:keepNext w:val="0"/>
              <w:keepLines w:val="0"/>
              <w:suppressLineNumbers w:val="0"/>
              <w:adjustRightInd w:val="0"/>
              <w:spacing w:before="0" w:beforeAutospacing="0" w:after="0" w:afterAutospacing="0" w:line="312" w:lineRule="atLeast"/>
              <w:ind w:left="0" w:right="0"/>
              <w:jc w:val="center"/>
              <w:textAlignment w:val="baseline"/>
              <w:rPr>
                <w:rFonts w:hint="eastAsia" w:ascii="宋体" w:hAnsi="宋体" w:eastAsia="宋体" w:cs="宋体"/>
                <w:b/>
                <w:bCs/>
                <w:color w:val="auto"/>
                <w:kern w:val="0"/>
                <w:sz w:val="24"/>
                <w:lang w:eastAsia="zh-CN"/>
              </w:rPr>
            </w:pPr>
            <w:r>
              <w:rPr>
                <w:rFonts w:hint="eastAsia" w:ascii="宋体" w:hAnsi="宋体" w:cs="宋体"/>
                <w:b/>
                <w:bCs/>
                <w:color w:val="auto"/>
                <w:kern w:val="0"/>
                <w:sz w:val="24"/>
                <w:lang w:val="en-GB" w:eastAsia="zh-CN"/>
              </w:rPr>
              <w:t>海南省安宁医院心理健康进校园项目宣传活动</w:t>
            </w:r>
            <w:r>
              <w:rPr>
                <w:rFonts w:hint="eastAsia" w:ascii="宋体" w:hAnsi="宋体" w:eastAsia="宋体" w:cs="宋体"/>
                <w:b/>
                <w:bCs/>
                <w:color w:val="auto"/>
                <w:kern w:val="0"/>
                <w:sz w:val="24"/>
                <w:lang w:eastAsia="zh-CN"/>
              </w:rPr>
              <w:t xml:space="preserve"> </w:t>
            </w:r>
          </w:p>
        </w:tc>
      </w:tr>
      <w:tr w14:paraId="590391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5" w:hRule="atLeast"/>
          <w:jc w:val="center"/>
        </w:trPr>
        <w:tc>
          <w:tcPr>
            <w:tcW w:w="1497" w:type="dxa"/>
            <w:tcBorders>
              <w:right w:val="single" w:color="auto" w:sz="4" w:space="0"/>
            </w:tcBorders>
            <w:noWrap w:val="0"/>
            <w:vAlign w:val="center"/>
          </w:tcPr>
          <w:p w14:paraId="62721379">
            <w:pPr>
              <w:keepNext w:val="0"/>
              <w:keepLines w:val="0"/>
              <w:suppressLineNumbers w:val="0"/>
              <w:adjustRightInd w:val="0"/>
              <w:spacing w:before="0" w:beforeAutospacing="0" w:after="0" w:afterAutospacing="0" w:line="312" w:lineRule="atLeast"/>
              <w:ind w:left="0" w:right="0"/>
              <w:jc w:val="center"/>
              <w:textAlignment w:val="baseline"/>
              <w:rPr>
                <w:rFonts w:hint="default" w:ascii="宋体" w:hAnsi="宋体" w:cs="宋体"/>
                <w:b/>
                <w:bCs/>
                <w:color w:val="auto"/>
                <w:kern w:val="0"/>
                <w:sz w:val="24"/>
              </w:rPr>
            </w:pPr>
            <w:r>
              <w:rPr>
                <w:rFonts w:hint="eastAsia" w:ascii="宋体" w:hAnsi="宋体" w:cs="宋体"/>
                <w:b/>
                <w:bCs/>
                <w:color w:val="auto"/>
                <w:kern w:val="0"/>
                <w:sz w:val="24"/>
              </w:rPr>
              <w:t>代理机构</w:t>
            </w:r>
          </w:p>
        </w:tc>
        <w:tc>
          <w:tcPr>
            <w:tcW w:w="7270" w:type="dxa"/>
            <w:tcBorders>
              <w:left w:val="single" w:color="auto" w:sz="4" w:space="0"/>
            </w:tcBorders>
            <w:noWrap w:val="0"/>
            <w:vAlign w:val="center"/>
          </w:tcPr>
          <w:p w14:paraId="5FD60EB4">
            <w:pPr>
              <w:keepNext w:val="0"/>
              <w:keepLines w:val="0"/>
              <w:suppressLineNumbers w:val="0"/>
              <w:adjustRightInd w:val="0"/>
              <w:spacing w:before="0" w:beforeAutospacing="0" w:after="0" w:afterAutospacing="0" w:line="312" w:lineRule="atLeast"/>
              <w:ind w:left="0" w:right="0"/>
              <w:jc w:val="center"/>
              <w:textAlignment w:val="baseline"/>
              <w:rPr>
                <w:rFonts w:hint="default" w:ascii="宋体" w:hAnsi="宋体" w:eastAsia="宋体" w:cs="宋体"/>
                <w:b/>
                <w:bCs/>
                <w:color w:val="auto"/>
                <w:kern w:val="0"/>
                <w:sz w:val="24"/>
              </w:rPr>
            </w:pPr>
            <w:r>
              <w:rPr>
                <w:rFonts w:hint="eastAsia" w:ascii="宋体" w:hAnsi="宋体" w:eastAsia="宋体" w:cs="宋体"/>
                <w:b/>
                <w:bCs/>
                <w:color w:val="auto"/>
                <w:kern w:val="0"/>
                <w:sz w:val="24"/>
              </w:rPr>
              <w:t>海南政德项目管理有限公司</w:t>
            </w:r>
          </w:p>
        </w:tc>
      </w:tr>
      <w:tr w14:paraId="3BF95A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atLeast"/>
          <w:jc w:val="center"/>
        </w:trPr>
        <w:tc>
          <w:tcPr>
            <w:tcW w:w="1497" w:type="dxa"/>
            <w:tcBorders>
              <w:bottom w:val="single" w:color="auto" w:sz="4" w:space="0"/>
              <w:right w:val="single" w:color="auto" w:sz="4" w:space="0"/>
            </w:tcBorders>
            <w:noWrap w:val="0"/>
            <w:vAlign w:val="center"/>
          </w:tcPr>
          <w:p w14:paraId="43CA2FE2">
            <w:pPr>
              <w:keepNext w:val="0"/>
              <w:keepLines w:val="0"/>
              <w:suppressLineNumbers w:val="0"/>
              <w:adjustRightInd w:val="0"/>
              <w:spacing w:before="0" w:beforeAutospacing="0" w:after="0" w:afterAutospacing="0" w:line="312" w:lineRule="atLeast"/>
              <w:ind w:left="0" w:right="0"/>
              <w:jc w:val="center"/>
              <w:textAlignment w:val="baseline"/>
              <w:rPr>
                <w:rFonts w:hint="default" w:ascii="宋体" w:hAnsi="宋体" w:cs="宋体"/>
                <w:b/>
                <w:bCs/>
                <w:color w:val="auto"/>
                <w:kern w:val="0"/>
                <w:sz w:val="24"/>
              </w:rPr>
            </w:pPr>
            <w:r>
              <w:rPr>
                <w:rFonts w:hint="eastAsia" w:ascii="宋体" w:hAnsi="宋体" w:cs="宋体"/>
                <w:b/>
                <w:bCs/>
                <w:color w:val="auto"/>
                <w:kern w:val="0"/>
                <w:sz w:val="24"/>
              </w:rPr>
              <w:t>供应商名称</w:t>
            </w:r>
          </w:p>
        </w:tc>
        <w:tc>
          <w:tcPr>
            <w:tcW w:w="7270" w:type="dxa"/>
            <w:tcBorders>
              <w:left w:val="single" w:color="auto" w:sz="4" w:space="0"/>
              <w:bottom w:val="single" w:color="auto" w:sz="4" w:space="0"/>
            </w:tcBorders>
            <w:noWrap w:val="0"/>
            <w:vAlign w:val="center"/>
          </w:tcPr>
          <w:p w14:paraId="00603FA6">
            <w:pPr>
              <w:keepNext w:val="0"/>
              <w:keepLines w:val="0"/>
              <w:suppressLineNumbers w:val="0"/>
              <w:adjustRightInd w:val="0"/>
              <w:spacing w:before="0" w:beforeAutospacing="0" w:after="0" w:afterAutospacing="0" w:line="312" w:lineRule="atLeast"/>
              <w:ind w:left="0" w:right="0"/>
              <w:jc w:val="center"/>
              <w:textAlignment w:val="baseline"/>
              <w:rPr>
                <w:rFonts w:hint="default" w:ascii="宋体" w:hAnsi="宋体" w:eastAsia="宋体" w:cs="宋体"/>
                <w:b/>
                <w:bCs/>
                <w:color w:val="auto"/>
                <w:kern w:val="0"/>
                <w:sz w:val="24"/>
              </w:rPr>
            </w:pPr>
          </w:p>
        </w:tc>
      </w:tr>
      <w:tr w14:paraId="6857DE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32" w:hRule="atLeast"/>
          <w:jc w:val="center"/>
        </w:trPr>
        <w:tc>
          <w:tcPr>
            <w:tcW w:w="8767" w:type="dxa"/>
            <w:gridSpan w:val="2"/>
            <w:tcBorders>
              <w:top w:val="single" w:color="auto" w:sz="4" w:space="0"/>
            </w:tcBorders>
            <w:noWrap w:val="0"/>
            <w:vAlign w:val="top"/>
          </w:tcPr>
          <w:p w14:paraId="0145AF5A">
            <w:pPr>
              <w:keepNext w:val="0"/>
              <w:keepLines w:val="0"/>
              <w:suppressLineNumbers w:val="0"/>
              <w:adjustRightInd w:val="0"/>
              <w:spacing w:before="0" w:beforeAutospacing="0" w:after="0" w:afterAutospacing="0" w:line="312" w:lineRule="atLeast"/>
              <w:ind w:left="0" w:right="0"/>
              <w:textAlignment w:val="baseline"/>
              <w:rPr>
                <w:rFonts w:hint="default" w:ascii="宋体" w:hAnsi="宋体" w:cs="宋体"/>
                <w:b/>
                <w:bCs/>
                <w:color w:val="auto"/>
                <w:kern w:val="0"/>
                <w:sz w:val="24"/>
              </w:rPr>
            </w:pPr>
            <w:r>
              <w:rPr>
                <w:rFonts w:hint="eastAsia" w:ascii="宋体" w:hAnsi="宋体" w:cs="宋体"/>
                <w:b/>
                <w:bCs/>
                <w:color w:val="auto"/>
                <w:kern w:val="0"/>
                <w:sz w:val="24"/>
              </w:rPr>
              <w:t xml:space="preserve">二次报价  </w:t>
            </w:r>
          </w:p>
          <w:p w14:paraId="2B5F97C4">
            <w:pPr>
              <w:keepNext w:val="0"/>
              <w:keepLines w:val="0"/>
              <w:suppressLineNumbers w:val="0"/>
              <w:adjustRightInd w:val="0"/>
              <w:spacing w:before="312" w:beforeLines="100" w:beforeAutospacing="0" w:after="312" w:afterLines="100" w:afterAutospacing="0" w:line="312" w:lineRule="atLeast"/>
              <w:ind w:left="0" w:right="0" w:firstLine="841" w:firstLineChars="349"/>
              <w:textAlignment w:val="baseline"/>
              <w:rPr>
                <w:rFonts w:hint="default" w:ascii="宋体" w:hAnsi="宋体" w:cs="宋体"/>
                <w:b/>
                <w:bCs/>
                <w:color w:val="auto"/>
                <w:kern w:val="0"/>
                <w:sz w:val="24"/>
              </w:rPr>
            </w:pPr>
            <w:r>
              <w:rPr>
                <w:rFonts w:hint="eastAsia" w:ascii="宋体" w:hAnsi="宋体" w:cs="宋体"/>
                <w:b/>
                <w:bCs/>
                <w:color w:val="auto"/>
                <w:kern w:val="0"/>
                <w:sz w:val="24"/>
              </w:rPr>
              <w:t>大写：</w:t>
            </w:r>
          </w:p>
          <w:p w14:paraId="1C2F19B1">
            <w:pPr>
              <w:keepNext w:val="0"/>
              <w:keepLines w:val="0"/>
              <w:suppressLineNumbers w:val="0"/>
              <w:adjustRightInd w:val="0"/>
              <w:spacing w:before="312" w:beforeLines="100" w:beforeAutospacing="0" w:after="312" w:afterLines="100" w:afterAutospacing="0" w:line="312" w:lineRule="atLeast"/>
              <w:ind w:left="0" w:right="0" w:firstLine="841" w:firstLineChars="349"/>
              <w:textAlignment w:val="baseline"/>
              <w:rPr>
                <w:rFonts w:hint="default" w:ascii="宋体" w:hAnsi="宋体" w:cs="宋体"/>
                <w:color w:val="auto"/>
                <w:kern w:val="0"/>
                <w:sz w:val="24"/>
              </w:rPr>
            </w:pPr>
            <w:r>
              <w:rPr>
                <w:rFonts w:hint="eastAsia" w:ascii="宋体" w:hAnsi="宋体" w:cs="宋体"/>
                <w:b/>
                <w:bCs/>
                <w:color w:val="auto"/>
                <w:kern w:val="0"/>
                <w:sz w:val="24"/>
              </w:rPr>
              <w:t>小写：</w:t>
            </w:r>
            <w:r>
              <w:rPr>
                <w:rFonts w:hint="default" w:ascii="Arial" w:hAnsi="Arial" w:cs="Arial"/>
                <w:b/>
                <w:bCs/>
                <w:color w:val="auto"/>
                <w:kern w:val="0"/>
                <w:sz w:val="24"/>
              </w:rPr>
              <w:t>¥</w:t>
            </w:r>
          </w:p>
        </w:tc>
      </w:tr>
      <w:tr w14:paraId="0AA1A45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507" w:hRule="atLeast"/>
          <w:jc w:val="center"/>
        </w:trPr>
        <w:tc>
          <w:tcPr>
            <w:tcW w:w="8767" w:type="dxa"/>
            <w:gridSpan w:val="2"/>
            <w:noWrap w:val="0"/>
            <w:vAlign w:val="top"/>
          </w:tcPr>
          <w:p w14:paraId="1B4167C7">
            <w:pPr>
              <w:keepNext w:val="0"/>
              <w:keepLines w:val="0"/>
              <w:suppressLineNumbers w:val="0"/>
              <w:adjustRightInd w:val="0"/>
              <w:spacing w:before="0" w:beforeAutospacing="0" w:after="0" w:afterAutospacing="0" w:line="312" w:lineRule="atLeast"/>
              <w:ind w:left="0" w:right="0"/>
              <w:textAlignment w:val="baseline"/>
              <w:rPr>
                <w:rFonts w:hint="eastAsia" w:ascii="宋体" w:hAnsi="宋体" w:cs="宋体"/>
                <w:b/>
                <w:bCs/>
                <w:color w:val="auto"/>
                <w:kern w:val="0"/>
                <w:sz w:val="24"/>
              </w:rPr>
            </w:pPr>
          </w:p>
          <w:p w14:paraId="559A5324">
            <w:pPr>
              <w:keepNext w:val="0"/>
              <w:keepLines w:val="0"/>
              <w:suppressLineNumbers w:val="0"/>
              <w:adjustRightInd w:val="0"/>
              <w:spacing w:before="0" w:beforeAutospacing="0" w:after="0" w:afterAutospacing="0" w:line="312" w:lineRule="atLeast"/>
              <w:ind w:left="0" w:right="0"/>
              <w:textAlignment w:val="baseline"/>
              <w:rPr>
                <w:rFonts w:hint="eastAsia" w:ascii="宋体" w:hAnsi="宋体" w:cs="宋体"/>
                <w:b/>
                <w:bCs/>
                <w:color w:val="auto"/>
                <w:kern w:val="0"/>
                <w:sz w:val="24"/>
              </w:rPr>
            </w:pPr>
          </w:p>
          <w:p w14:paraId="2444722E">
            <w:pPr>
              <w:keepNext w:val="0"/>
              <w:keepLines w:val="0"/>
              <w:suppressLineNumbers w:val="0"/>
              <w:adjustRightInd w:val="0"/>
              <w:spacing w:before="0" w:beforeAutospacing="0" w:after="0" w:afterAutospacing="0" w:line="312" w:lineRule="atLeast"/>
              <w:ind w:left="0" w:right="0"/>
              <w:textAlignment w:val="baseline"/>
              <w:rPr>
                <w:rFonts w:hint="default" w:ascii="宋体" w:hAnsi="宋体" w:cs="宋体"/>
                <w:b/>
                <w:bCs/>
                <w:color w:val="auto"/>
                <w:kern w:val="0"/>
                <w:sz w:val="24"/>
              </w:rPr>
            </w:pPr>
            <w:r>
              <w:rPr>
                <w:rFonts w:hint="eastAsia" w:ascii="宋体" w:hAnsi="宋体" w:cs="宋体"/>
                <w:b/>
                <w:bCs/>
                <w:color w:val="auto"/>
                <w:kern w:val="0"/>
                <w:sz w:val="24"/>
              </w:rPr>
              <w:t>供应商其他承诺：</w:t>
            </w:r>
          </w:p>
          <w:p w14:paraId="51137463">
            <w:pPr>
              <w:keepNext w:val="0"/>
              <w:keepLines w:val="0"/>
              <w:suppressLineNumbers w:val="0"/>
              <w:adjustRightInd w:val="0"/>
              <w:spacing w:before="0" w:beforeAutospacing="0" w:after="0" w:afterAutospacing="0" w:line="312" w:lineRule="atLeast"/>
              <w:ind w:left="0" w:right="0"/>
              <w:textAlignment w:val="baseline"/>
              <w:rPr>
                <w:rFonts w:hint="default" w:ascii="宋体" w:hAnsi="宋体" w:cs="宋体"/>
                <w:b/>
                <w:bCs/>
                <w:color w:val="auto"/>
                <w:kern w:val="0"/>
                <w:sz w:val="24"/>
              </w:rPr>
            </w:pPr>
          </w:p>
          <w:p w14:paraId="5319C4EA">
            <w:pPr>
              <w:keepNext w:val="0"/>
              <w:keepLines w:val="0"/>
              <w:suppressLineNumbers w:val="0"/>
              <w:adjustRightInd w:val="0"/>
              <w:spacing w:before="0" w:beforeAutospacing="0" w:after="0" w:afterAutospacing="0" w:line="312" w:lineRule="atLeast"/>
              <w:ind w:left="0" w:right="0"/>
              <w:jc w:val="right"/>
              <w:textAlignment w:val="baseline"/>
              <w:rPr>
                <w:rFonts w:hint="default" w:ascii="宋体" w:hAnsi="宋体" w:cs="宋体"/>
                <w:b/>
                <w:bCs/>
                <w:color w:val="auto"/>
                <w:kern w:val="0"/>
                <w:sz w:val="24"/>
              </w:rPr>
            </w:pPr>
          </w:p>
          <w:p w14:paraId="1A7FE008">
            <w:pPr>
              <w:keepNext w:val="0"/>
              <w:keepLines w:val="0"/>
              <w:suppressLineNumbers w:val="0"/>
              <w:adjustRightInd w:val="0"/>
              <w:spacing w:before="0" w:beforeAutospacing="0" w:after="0" w:afterAutospacing="0" w:line="312" w:lineRule="atLeast"/>
              <w:ind w:left="0" w:right="0"/>
              <w:textAlignment w:val="baseline"/>
              <w:rPr>
                <w:rFonts w:hint="eastAsia" w:ascii="宋体" w:hAnsi="宋体" w:cs="宋体"/>
                <w:b/>
                <w:bCs/>
                <w:color w:val="auto"/>
                <w:kern w:val="0"/>
                <w:sz w:val="24"/>
              </w:rPr>
            </w:pPr>
          </w:p>
          <w:p w14:paraId="68773710">
            <w:pPr>
              <w:keepNext w:val="0"/>
              <w:keepLines w:val="0"/>
              <w:suppressLineNumbers w:val="0"/>
              <w:adjustRightInd w:val="0"/>
              <w:spacing w:before="0" w:beforeAutospacing="0" w:after="0" w:afterAutospacing="0" w:line="312" w:lineRule="atLeast"/>
              <w:ind w:left="0" w:right="0"/>
              <w:textAlignment w:val="baseline"/>
              <w:rPr>
                <w:rFonts w:hint="default" w:ascii="宋体" w:hAnsi="宋体" w:cs="宋体"/>
                <w:b/>
                <w:bCs/>
                <w:color w:val="auto"/>
                <w:kern w:val="0"/>
                <w:sz w:val="24"/>
              </w:rPr>
            </w:pPr>
            <w:r>
              <w:rPr>
                <w:rFonts w:hint="eastAsia" w:ascii="宋体" w:hAnsi="宋体" w:cs="宋体"/>
                <w:b/>
                <w:bCs/>
                <w:color w:val="auto"/>
                <w:kern w:val="0"/>
                <w:sz w:val="24"/>
              </w:rPr>
              <w:t>法定代表人（或被授权人）签字：</w:t>
            </w:r>
          </w:p>
          <w:p w14:paraId="35ECA0B2">
            <w:pPr>
              <w:keepNext w:val="0"/>
              <w:keepLines w:val="0"/>
              <w:suppressLineNumbers w:val="0"/>
              <w:adjustRightInd w:val="0"/>
              <w:spacing w:before="0" w:beforeAutospacing="0" w:after="0" w:afterAutospacing="0" w:line="312" w:lineRule="atLeast"/>
              <w:ind w:left="0" w:right="0"/>
              <w:jc w:val="right"/>
              <w:textAlignment w:val="baseline"/>
              <w:rPr>
                <w:rFonts w:hint="eastAsia" w:ascii="宋体" w:hAnsi="宋体" w:cs="宋体"/>
                <w:b/>
                <w:bCs/>
                <w:color w:val="auto"/>
                <w:kern w:val="0"/>
                <w:sz w:val="24"/>
              </w:rPr>
            </w:pPr>
          </w:p>
          <w:p w14:paraId="6D193900">
            <w:pPr>
              <w:keepNext w:val="0"/>
              <w:keepLines w:val="0"/>
              <w:suppressLineNumbers w:val="0"/>
              <w:adjustRightInd w:val="0"/>
              <w:spacing w:before="0" w:beforeAutospacing="0" w:after="0" w:afterAutospacing="0" w:line="312" w:lineRule="atLeast"/>
              <w:ind w:left="0" w:right="0"/>
              <w:jc w:val="right"/>
              <w:textAlignment w:val="baseline"/>
              <w:rPr>
                <w:rFonts w:hint="eastAsia" w:ascii="宋体" w:hAnsi="宋体" w:cs="宋体"/>
                <w:b/>
                <w:bCs/>
                <w:color w:val="auto"/>
                <w:kern w:val="0"/>
                <w:sz w:val="24"/>
              </w:rPr>
            </w:pPr>
          </w:p>
          <w:p w14:paraId="45F9CDBB">
            <w:pPr>
              <w:keepNext w:val="0"/>
              <w:keepLines w:val="0"/>
              <w:suppressLineNumbers w:val="0"/>
              <w:adjustRightInd w:val="0"/>
              <w:spacing w:before="0" w:beforeAutospacing="0" w:after="0" w:afterAutospacing="0" w:line="312" w:lineRule="atLeast"/>
              <w:ind w:left="0" w:right="0"/>
              <w:jc w:val="right"/>
              <w:textAlignment w:val="baseline"/>
              <w:rPr>
                <w:rFonts w:hint="default" w:ascii="宋体" w:hAnsi="宋体" w:cs="宋体"/>
                <w:b/>
                <w:bCs/>
                <w:color w:val="auto"/>
                <w:kern w:val="0"/>
                <w:sz w:val="24"/>
              </w:rPr>
            </w:pPr>
            <w:r>
              <w:rPr>
                <w:rFonts w:hint="eastAsia" w:ascii="宋体" w:hAnsi="宋体" w:cs="宋体"/>
                <w:b/>
                <w:bCs/>
                <w:color w:val="auto"/>
                <w:kern w:val="0"/>
                <w:sz w:val="24"/>
              </w:rPr>
              <w:t>年   月   日</w:t>
            </w:r>
          </w:p>
        </w:tc>
      </w:tr>
    </w:tbl>
    <w:p w14:paraId="5AA74AB0">
      <w:pPr>
        <w:tabs>
          <w:tab w:val="left" w:pos="4680"/>
        </w:tabs>
        <w:autoSpaceDE w:val="0"/>
        <w:autoSpaceDN w:val="0"/>
        <w:adjustRightInd w:val="0"/>
        <w:spacing w:after="200" w:line="360" w:lineRule="auto"/>
        <w:ind w:firstLine="482"/>
        <w:jc w:val="left"/>
        <w:rPr>
          <w:rFonts w:ascii="Arial Unicode MS" w:hAnsi="Arial Unicode MS" w:cs="Arial Unicode MS"/>
          <w:b/>
          <w:bCs/>
          <w:color w:val="auto"/>
          <w:kern w:val="0"/>
          <w:sz w:val="24"/>
          <w:lang w:val="zh-CN"/>
        </w:rPr>
      </w:pPr>
      <w:r>
        <w:rPr>
          <w:rFonts w:hint="eastAsia" w:ascii="Arial Unicode MS" w:hAnsi="Arial Unicode MS" w:cs="Arial Unicode MS"/>
          <w:b/>
          <w:bCs/>
          <w:color w:val="auto"/>
          <w:kern w:val="0"/>
          <w:sz w:val="24"/>
          <w:lang w:val="zh-CN"/>
        </w:rPr>
        <w:t>注：</w:t>
      </w:r>
    </w:p>
    <w:p w14:paraId="652E7BA6">
      <w:pPr>
        <w:tabs>
          <w:tab w:val="left" w:pos="4680"/>
        </w:tabs>
        <w:autoSpaceDE w:val="0"/>
        <w:autoSpaceDN w:val="0"/>
        <w:adjustRightInd w:val="0"/>
        <w:spacing w:after="200" w:line="360" w:lineRule="auto"/>
        <w:ind w:firstLine="482"/>
        <w:jc w:val="left"/>
        <w:rPr>
          <w:rFonts w:ascii="Arial Unicode MS" w:hAnsi="Arial Unicode MS" w:cs="Arial Unicode MS"/>
          <w:b/>
          <w:bCs/>
          <w:color w:val="auto"/>
          <w:kern w:val="0"/>
          <w:sz w:val="24"/>
          <w:lang w:val="zh-CN"/>
        </w:rPr>
      </w:pPr>
      <w:r>
        <w:rPr>
          <w:rFonts w:hint="eastAsia" w:ascii="Arial Unicode MS" w:hAnsi="Arial Unicode MS" w:cs="Arial Unicode MS"/>
          <w:b/>
          <w:bCs/>
          <w:color w:val="auto"/>
          <w:kern w:val="0"/>
          <w:sz w:val="24"/>
          <w:lang w:val="zh-CN"/>
        </w:rPr>
        <w:t>1 、大写数字：零、壹、贰、叁、肆、伍、陆、柒、捌、玖、拾、佰、仟、万、亿；</w:t>
      </w:r>
    </w:p>
    <w:p w14:paraId="0682CB19">
      <w:pPr>
        <w:tabs>
          <w:tab w:val="left" w:pos="4680"/>
        </w:tabs>
        <w:autoSpaceDE w:val="0"/>
        <w:autoSpaceDN w:val="0"/>
        <w:adjustRightInd w:val="0"/>
        <w:spacing w:after="200" w:line="360" w:lineRule="auto"/>
        <w:ind w:firstLine="482"/>
        <w:jc w:val="left"/>
        <w:rPr>
          <w:rFonts w:hint="eastAsia" w:ascii="Arial Unicode MS" w:hAnsi="Arial Unicode MS" w:cs="Arial Unicode MS"/>
          <w:b/>
          <w:bCs/>
          <w:color w:val="auto"/>
          <w:kern w:val="0"/>
          <w:sz w:val="24"/>
          <w:lang w:val="zh-CN"/>
        </w:rPr>
      </w:pPr>
      <w:r>
        <w:rPr>
          <w:rFonts w:hint="eastAsia" w:ascii="Arial Unicode MS" w:hAnsi="Arial Unicode MS" w:cs="Arial Unicode MS"/>
          <w:b/>
          <w:bCs/>
          <w:color w:val="auto"/>
          <w:kern w:val="0"/>
          <w:sz w:val="24"/>
          <w:lang w:val="zh-CN"/>
        </w:rPr>
        <w:t>2 、本表价格一栏空白，供应商名称处由供应商事先加盖公章，单独准备 2 份，不与竞争性磋商响应文件一同装订，由供应商代表随身携带至现场。供应商填完此表应在响应报价大写及小写、签名处盖上手印。</w:t>
      </w:r>
    </w:p>
    <w:p w14:paraId="235BFAE2">
      <w:pPr>
        <w:pStyle w:val="18"/>
        <w:jc w:val="both"/>
        <w:rPr>
          <w:color w:val="auto"/>
        </w:rPr>
      </w:pPr>
    </w:p>
    <w:sectPr>
      <w:pgSz w:w="11906" w:h="16838"/>
      <w:pgMar w:top="1440" w:right="1080" w:bottom="1440" w:left="1080"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Calibri Light">
    <w:panose1 w:val="020F0302020204030204"/>
    <w:charset w:val="00"/>
    <w:family w:val="swiss"/>
    <w:pitch w:val="default"/>
    <w:sig w:usb0="E4002EFF" w:usb1="C000247B" w:usb2="00000009" w:usb3="00000000" w:csb0="200001FF" w:csb1="00000000"/>
  </w:font>
  <w:font w:name="Arial Unicode MS">
    <w:altName w:val="宋体"/>
    <w:panose1 w:val="020B0604020202020204"/>
    <w:charset w:val="86"/>
    <w:family w:val="swiss"/>
    <w:pitch w:val="default"/>
    <w:sig w:usb0="00000000" w:usb1="00000000" w:usb2="0000003F" w:usb3="00000000" w:csb0="603F01FF" w:csb1="FFFF0000"/>
  </w:font>
  <w:font w:name="Î¢ï¿½ï¿½ï¿½Åºï¿½">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C9EE45">
    <w:pPr>
      <w:pStyle w:val="17"/>
      <w:framePr w:wrap="around" w:vAnchor="text" w:hAnchor="margin" w:xAlign="center" w:y="1"/>
      <w:rPr>
        <w:rStyle w:val="28"/>
      </w:rPr>
    </w:pPr>
    <w:r>
      <w:fldChar w:fldCharType="begin"/>
    </w:r>
    <w:r>
      <w:rPr>
        <w:rStyle w:val="28"/>
      </w:rPr>
      <w:instrText xml:space="preserve">PAGE  </w:instrText>
    </w:r>
    <w:r>
      <w:fldChar w:fldCharType="separate"/>
    </w:r>
    <w:r>
      <w:rPr>
        <w:rStyle w:val="28"/>
      </w:rPr>
      <w:t>1</w:t>
    </w:r>
    <w:r>
      <w:fldChar w:fldCharType="end"/>
    </w:r>
  </w:p>
  <w:p w14:paraId="72AEDD7C">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76B2C6">
    <w:pPr>
      <w:pStyle w:val="17"/>
      <w:tabs>
        <w:tab w:val="left" w:pos="1980"/>
        <w:tab w:val="clear" w:pos="4153"/>
        <w:tab w:val="clear" w:pos="8306"/>
      </w:tabs>
    </w:pP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F46C2">
    <w:pPr>
      <w:bidi w:val="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2F472F">
    <w:pPr>
      <w:pStyle w:val="17"/>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E5BE55">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53E5BE55">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5DD4F9">
    <w:pPr>
      <w:pStyle w:val="18"/>
      <w:pBdr>
        <w:bottom w:val="single" w:color="auto" w:sz="4" w:space="0"/>
      </w:pBdr>
      <w:rPr>
        <w:rFonts w:ascii="宋体" w:hAnsi="宋体" w:cs="宋体"/>
        <w:b/>
        <w:bCs/>
        <w:sz w:val="21"/>
        <w:szCs w:val="21"/>
      </w:rPr>
    </w:pPr>
    <w:r>
      <w:rPr>
        <w:rFonts w:hint="eastAsia" w:ascii="宋体" w:hAnsi="宋体" w:cs="宋体"/>
        <w:b/>
        <w:bCs/>
        <w:sz w:val="21"/>
        <w:szCs w:val="21"/>
        <w:lang w:eastAsia="zh-CN"/>
      </w:rPr>
      <w:t>海南政德项目管理有限公司</w:t>
    </w:r>
    <w:r>
      <w:rPr>
        <w:rFonts w:hint="eastAsia" w:ascii="宋体" w:hAnsi="宋体" w:cs="宋体"/>
        <w:b/>
        <w:bCs/>
        <w:sz w:val="21"/>
        <w:szCs w:val="21"/>
      </w:rPr>
      <w:t xml:space="preserve">                                                HNZY2013-001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D30A7C">
    <w:pPr>
      <w:pStyle w:val="18"/>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E47D3D">
    <w:pPr>
      <w:pStyle w:val="18"/>
      <w:pBdr>
        <w:bottom w:val="single" w:color="auto" w:sz="4" w:space="0"/>
      </w:pBdr>
      <w:jc w:val="left"/>
      <w:rPr>
        <w:rFonts w:hint="default" w:ascii="宋体" w:hAnsi="宋体" w:cs="宋体"/>
        <w:b/>
        <w:bCs/>
        <w:sz w:val="24"/>
        <w:szCs w:val="24"/>
        <w:lang w:val="en-US" w:eastAsia="zh-CN"/>
      </w:rPr>
    </w:pPr>
    <w:r>
      <w:rPr>
        <w:rFonts w:hint="eastAsia" w:ascii="宋体" w:hAnsi="宋体" w:cs="宋体"/>
        <w:b/>
        <w:bCs/>
        <w:color w:val="000000" w:themeColor="text1"/>
        <w:sz w:val="24"/>
        <w:szCs w:val="24"/>
        <w:lang w:eastAsia="zh-CN"/>
        <w14:textFill>
          <w14:solidFill>
            <w14:schemeClr w14:val="tx1"/>
          </w14:solidFill>
        </w14:textFill>
      </w:rPr>
      <w:t>海南政德项目管理有限公司</w:t>
    </w:r>
    <w:r>
      <w:rPr>
        <w:rFonts w:hint="eastAsia" w:ascii="宋体" w:hAnsi="宋体" w:cs="宋体"/>
        <w:b/>
        <w:bCs/>
        <w:color w:val="000000" w:themeColor="text1"/>
        <w:sz w:val="21"/>
        <w:szCs w:val="21"/>
        <w14:textFill>
          <w14:solidFill>
            <w14:schemeClr w14:val="tx1"/>
          </w14:solidFill>
        </w14:textFill>
      </w:rPr>
      <w:t xml:space="preserve">  </w:t>
    </w:r>
    <w:r>
      <w:rPr>
        <w:rFonts w:hint="eastAsia" w:ascii="宋体" w:hAnsi="宋体" w:cs="宋体"/>
        <w:b/>
        <w:bCs/>
        <w:sz w:val="21"/>
        <w:szCs w:val="21"/>
      </w:rPr>
      <w:t xml:space="preserve">                                         </w:t>
    </w:r>
    <w:r>
      <w:rPr>
        <w:rFonts w:hint="eastAsia" w:ascii="宋体" w:hAnsi="宋体" w:cs="宋体"/>
        <w:b/>
        <w:bCs/>
        <w:sz w:val="21"/>
        <w:szCs w:val="21"/>
        <w:lang w:val="en-US" w:eastAsia="zh-CN"/>
      </w:rPr>
      <w:t xml:space="preserve">    </w:t>
    </w:r>
    <w:r>
      <w:rPr>
        <w:rFonts w:hint="eastAsia" w:ascii="宋体" w:hAnsi="宋体" w:cs="宋体"/>
        <w:b/>
        <w:bCs/>
        <w:sz w:val="21"/>
        <w:szCs w:val="21"/>
      </w:rPr>
      <w:t xml:space="preserve">  </w:t>
    </w:r>
    <w:r>
      <w:rPr>
        <w:rFonts w:hint="eastAsia" w:ascii="宋体" w:hAnsi="宋体" w:cs="宋体"/>
        <w:b/>
        <w:bCs/>
        <w:color w:val="000000" w:themeColor="text1"/>
        <w:sz w:val="24"/>
        <w:szCs w:val="24"/>
        <w:lang w:eastAsia="zh-CN"/>
        <w14:textFill>
          <w14:solidFill>
            <w14:schemeClr w14:val="tx1"/>
          </w14:solidFill>
        </w14:textFill>
      </w:rPr>
      <w:t>HNZD-2025-037</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E15597">
    <w:pPr>
      <w:pStyle w:val="18"/>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9B5C16">
    <w:pPr>
      <w:pStyle w:val="18"/>
      <w:pBdr>
        <w:bottom w:val="single" w:color="auto" w:sz="4" w:space="0"/>
      </w:pBdr>
      <w:jc w:val="left"/>
      <w:rPr>
        <w:rFonts w:hint="default" w:ascii="宋体" w:hAnsi="宋体" w:cs="宋体"/>
        <w:b/>
        <w:bCs/>
        <w:sz w:val="24"/>
        <w:szCs w:val="24"/>
        <w:lang w:val="en-US" w:eastAsia="zh-CN"/>
      </w:rPr>
    </w:pPr>
    <w:r>
      <w:rPr>
        <w:rFonts w:hint="eastAsia" w:ascii="宋体" w:hAnsi="宋体" w:cs="宋体"/>
        <w:b/>
        <w:bCs/>
        <w:color w:val="000000" w:themeColor="text1"/>
        <w:sz w:val="24"/>
        <w:szCs w:val="24"/>
        <w:lang w:eastAsia="zh-CN"/>
        <w14:textFill>
          <w14:solidFill>
            <w14:schemeClr w14:val="tx1"/>
          </w14:solidFill>
        </w14:textFill>
      </w:rPr>
      <w:t>海南政德项目管理有限公司</w:t>
    </w:r>
    <w:r>
      <w:rPr>
        <w:rFonts w:hint="eastAsia" w:ascii="宋体" w:hAnsi="宋体" w:cs="宋体"/>
        <w:b/>
        <w:bCs/>
        <w:color w:val="000000" w:themeColor="text1"/>
        <w:sz w:val="21"/>
        <w:szCs w:val="21"/>
        <w14:textFill>
          <w14:solidFill>
            <w14:schemeClr w14:val="tx1"/>
          </w14:solidFill>
        </w14:textFill>
      </w:rPr>
      <w:t xml:space="preserve">  </w:t>
    </w:r>
    <w:r>
      <w:rPr>
        <w:rFonts w:hint="eastAsia" w:ascii="宋体" w:hAnsi="宋体" w:cs="宋体"/>
        <w:b/>
        <w:bCs/>
        <w:sz w:val="21"/>
        <w:szCs w:val="21"/>
      </w:rPr>
      <w:t xml:space="preserve">                                         </w:t>
    </w:r>
    <w:r>
      <w:rPr>
        <w:rFonts w:hint="eastAsia" w:ascii="宋体" w:hAnsi="宋体" w:cs="宋体"/>
        <w:b/>
        <w:bCs/>
        <w:sz w:val="21"/>
        <w:szCs w:val="21"/>
        <w:lang w:val="en-US" w:eastAsia="zh-CN"/>
      </w:rPr>
      <w:t xml:space="preserve">    </w:t>
    </w:r>
    <w:r>
      <w:rPr>
        <w:rFonts w:hint="eastAsia" w:ascii="宋体" w:hAnsi="宋体" w:cs="宋体"/>
        <w:b/>
        <w:bCs/>
        <w:sz w:val="21"/>
        <w:szCs w:val="21"/>
      </w:rPr>
      <w:t xml:space="preserve">  </w:t>
    </w:r>
    <w:r>
      <w:rPr>
        <w:rFonts w:hint="eastAsia" w:ascii="宋体" w:hAnsi="宋体" w:cs="宋体"/>
        <w:b/>
        <w:bCs/>
        <w:color w:val="000000" w:themeColor="text1"/>
        <w:sz w:val="24"/>
        <w:szCs w:val="24"/>
        <w:lang w:eastAsia="zh-CN"/>
        <w14:textFill>
          <w14:solidFill>
            <w14:schemeClr w14:val="tx1"/>
          </w14:solidFill>
        </w14:textFill>
      </w:rPr>
      <w:t>HNZD-2025-037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4A5017F"/>
    <w:multiLevelType w:val="multilevel"/>
    <w:tmpl w:val="A4A5017F"/>
    <w:lvl w:ilvl="0" w:tentative="0">
      <w:start w:val="1"/>
      <w:numFmt w:val="chineseCounting"/>
      <w:suff w:val="nothing"/>
      <w:lvlText w:val="%1、"/>
      <w:lvlJc w:val="left"/>
      <w:pPr>
        <w:ind w:left="0" w:firstLine="0"/>
      </w:pPr>
      <w:rPr>
        <w:rFonts w:hint="eastAsia" w:asciiTheme="minorEastAsia" w:hAnsiTheme="minorEastAsia" w:eastAsiaTheme="minorEastAsia" w:cstheme="minorEastAsia"/>
        <w:sz w:val="32"/>
        <w:szCs w:val="32"/>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1">
    <w:nsid w:val="C9406D73"/>
    <w:multiLevelType w:val="singleLevel"/>
    <w:tmpl w:val="C9406D73"/>
    <w:lvl w:ilvl="0" w:tentative="0">
      <w:start w:val="1"/>
      <w:numFmt w:val="decimal"/>
      <w:suff w:val="space"/>
      <w:lvlText w:val="%1."/>
      <w:lvlJc w:val="left"/>
    </w:lvl>
  </w:abstractNum>
  <w:abstractNum w:abstractNumId="2">
    <w:nsid w:val="CEAE0456"/>
    <w:multiLevelType w:val="singleLevel"/>
    <w:tmpl w:val="CEAE0456"/>
    <w:lvl w:ilvl="0" w:tentative="0">
      <w:start w:val="3"/>
      <w:numFmt w:val="chineseCounting"/>
      <w:suff w:val="space"/>
      <w:lvlText w:val="第%1章"/>
      <w:lvlJc w:val="left"/>
      <w:rPr>
        <w:rFonts w:hint="eastAsia"/>
        <w:sz w:val="44"/>
        <w:szCs w:val="44"/>
      </w:rPr>
    </w:lvl>
  </w:abstractNum>
  <w:abstractNum w:abstractNumId="3">
    <w:nsid w:val="F4C67764"/>
    <w:multiLevelType w:val="singleLevel"/>
    <w:tmpl w:val="F4C67764"/>
    <w:lvl w:ilvl="0" w:tentative="0">
      <w:start w:val="1"/>
      <w:numFmt w:val="decimal"/>
      <w:lvlText w:val="%1."/>
      <w:lvlJc w:val="left"/>
      <w:pPr>
        <w:tabs>
          <w:tab w:val="left" w:pos="312"/>
        </w:tabs>
      </w:pPr>
    </w:lvl>
  </w:abstractNum>
  <w:abstractNum w:abstractNumId="4">
    <w:nsid w:val="0000000A"/>
    <w:multiLevelType w:val="multilevel"/>
    <w:tmpl w:val="0000000A"/>
    <w:lvl w:ilvl="0" w:tentative="0">
      <w:start w:val="1"/>
      <w:numFmt w:val="decimal"/>
      <w:pStyle w:val="43"/>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5">
    <w:nsid w:val="062FCBB3"/>
    <w:multiLevelType w:val="singleLevel"/>
    <w:tmpl w:val="062FCBB3"/>
    <w:lvl w:ilvl="0" w:tentative="0">
      <w:start w:val="7"/>
      <w:numFmt w:val="chineseCounting"/>
      <w:suff w:val="nothing"/>
      <w:lvlText w:val="%1、"/>
      <w:lvlJc w:val="left"/>
      <w:rPr>
        <w:rFonts w:hint="eastAsia"/>
      </w:rPr>
    </w:lvl>
  </w:abstractNum>
  <w:abstractNum w:abstractNumId="6">
    <w:nsid w:val="2F0C1867"/>
    <w:multiLevelType w:val="multilevel"/>
    <w:tmpl w:val="2F0C1867"/>
    <w:lvl w:ilvl="0" w:tentative="0">
      <w:start w:val="2"/>
      <w:numFmt w:val="chineseCounting"/>
      <w:suff w:val="nothing"/>
      <w:lvlText w:val="（%1）"/>
      <w:lvlJc w:val="left"/>
      <w:pPr>
        <w:ind w:left="0" w:firstLine="0"/>
      </w:pPr>
      <w:rPr>
        <w:rFonts w:hint="eastAsia" w:ascii="宋体" w:hAnsi="宋体" w:eastAsia="宋体" w:cs="宋体"/>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7">
    <w:nsid w:val="34DBA7E7"/>
    <w:multiLevelType w:val="singleLevel"/>
    <w:tmpl w:val="34DBA7E7"/>
    <w:lvl w:ilvl="0" w:tentative="0">
      <w:start w:val="4"/>
      <w:numFmt w:val="decimal"/>
      <w:suff w:val="nothing"/>
      <w:lvlText w:val="%1、"/>
      <w:lvlJc w:val="left"/>
    </w:lvl>
  </w:abstractNum>
  <w:abstractNum w:abstractNumId="8">
    <w:nsid w:val="5CD0C6BC"/>
    <w:multiLevelType w:val="singleLevel"/>
    <w:tmpl w:val="5CD0C6BC"/>
    <w:lvl w:ilvl="0" w:tentative="0">
      <w:start w:val="1"/>
      <w:numFmt w:val="decimal"/>
      <w:suff w:val="nothing"/>
      <w:lvlText w:val="（%1）"/>
      <w:lvlJc w:val="left"/>
    </w:lvl>
  </w:abstractNum>
  <w:num w:numId="1">
    <w:abstractNumId w:val="4"/>
  </w:num>
  <w:num w:numId="2">
    <w:abstractNumId w:val="5"/>
  </w:num>
  <w:num w:numId="3">
    <w:abstractNumId w:val="8"/>
  </w:num>
  <w:num w:numId="4">
    <w:abstractNumId w:val="2"/>
  </w:num>
  <w:num w:numId="5">
    <w:abstractNumId w:val="0"/>
  </w:num>
  <w:num w:numId="6">
    <w:abstractNumId w:val="6"/>
  </w:num>
  <w:num w:numId="7">
    <w:abstractNumId w:val="7"/>
  </w:num>
  <w:num w:numId="8">
    <w:abstractNumId w:val="3"/>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0"/>
  <w:drawingGridHorizontalSpacing w:val="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k5ZmNmNDM2YTUyMTczOTE2Y2Q0YmEyYzE5NjJjNjUifQ=="/>
    <w:docVar w:name="KSO_WPS_MARK_KEY" w:val="ba29da19-bd3f-440a-b2fe-526a3e8b1e46"/>
  </w:docVars>
  <w:rsids>
    <w:rsidRoot w:val="00172A27"/>
    <w:rsid w:val="00003ED8"/>
    <w:rsid w:val="00014703"/>
    <w:rsid w:val="00025767"/>
    <w:rsid w:val="00032BFF"/>
    <w:rsid w:val="00054962"/>
    <w:rsid w:val="00062212"/>
    <w:rsid w:val="00064D63"/>
    <w:rsid w:val="00074AF0"/>
    <w:rsid w:val="00076F44"/>
    <w:rsid w:val="00096FB3"/>
    <w:rsid w:val="000C0F53"/>
    <w:rsid w:val="000C3592"/>
    <w:rsid w:val="000C6C3B"/>
    <w:rsid w:val="000D0DE8"/>
    <w:rsid w:val="000D3174"/>
    <w:rsid w:val="001006F9"/>
    <w:rsid w:val="00110485"/>
    <w:rsid w:val="0012654B"/>
    <w:rsid w:val="001267DC"/>
    <w:rsid w:val="001503B2"/>
    <w:rsid w:val="00152D62"/>
    <w:rsid w:val="00156F84"/>
    <w:rsid w:val="001603D9"/>
    <w:rsid w:val="001614FA"/>
    <w:rsid w:val="001622F3"/>
    <w:rsid w:val="00170BFC"/>
    <w:rsid w:val="00172A27"/>
    <w:rsid w:val="001A64FB"/>
    <w:rsid w:val="001D4206"/>
    <w:rsid w:val="001D7460"/>
    <w:rsid w:val="001E693F"/>
    <w:rsid w:val="002050D5"/>
    <w:rsid w:val="00206030"/>
    <w:rsid w:val="0022786D"/>
    <w:rsid w:val="002374DC"/>
    <w:rsid w:val="00237C05"/>
    <w:rsid w:val="00245C87"/>
    <w:rsid w:val="00263AC1"/>
    <w:rsid w:val="00267485"/>
    <w:rsid w:val="0026748A"/>
    <w:rsid w:val="00274B71"/>
    <w:rsid w:val="00282ECC"/>
    <w:rsid w:val="00282F8A"/>
    <w:rsid w:val="00286066"/>
    <w:rsid w:val="00290A9A"/>
    <w:rsid w:val="0029365F"/>
    <w:rsid w:val="002949F6"/>
    <w:rsid w:val="00297249"/>
    <w:rsid w:val="002A010F"/>
    <w:rsid w:val="002A24B6"/>
    <w:rsid w:val="002A72E6"/>
    <w:rsid w:val="002C41EE"/>
    <w:rsid w:val="002C4214"/>
    <w:rsid w:val="002E60D8"/>
    <w:rsid w:val="002E6376"/>
    <w:rsid w:val="002F51B7"/>
    <w:rsid w:val="002F51F2"/>
    <w:rsid w:val="003061F5"/>
    <w:rsid w:val="003109F2"/>
    <w:rsid w:val="003148D9"/>
    <w:rsid w:val="003239C6"/>
    <w:rsid w:val="00334561"/>
    <w:rsid w:val="0033584F"/>
    <w:rsid w:val="00345937"/>
    <w:rsid w:val="003545CC"/>
    <w:rsid w:val="0036104F"/>
    <w:rsid w:val="00366238"/>
    <w:rsid w:val="00367775"/>
    <w:rsid w:val="003734BF"/>
    <w:rsid w:val="00382B2F"/>
    <w:rsid w:val="0039056F"/>
    <w:rsid w:val="003A5190"/>
    <w:rsid w:val="003B0F51"/>
    <w:rsid w:val="003B4AA5"/>
    <w:rsid w:val="003C6360"/>
    <w:rsid w:val="003D072E"/>
    <w:rsid w:val="003E728A"/>
    <w:rsid w:val="004140BD"/>
    <w:rsid w:val="00417A0D"/>
    <w:rsid w:val="004202DE"/>
    <w:rsid w:val="00431295"/>
    <w:rsid w:val="00443CC9"/>
    <w:rsid w:val="00445C8E"/>
    <w:rsid w:val="004462E4"/>
    <w:rsid w:val="00447243"/>
    <w:rsid w:val="004502AA"/>
    <w:rsid w:val="00462CA5"/>
    <w:rsid w:val="004822D5"/>
    <w:rsid w:val="004919CA"/>
    <w:rsid w:val="004919E2"/>
    <w:rsid w:val="00495E78"/>
    <w:rsid w:val="004B1277"/>
    <w:rsid w:val="004B53FE"/>
    <w:rsid w:val="004C7FDE"/>
    <w:rsid w:val="004E186E"/>
    <w:rsid w:val="004F4967"/>
    <w:rsid w:val="005022BA"/>
    <w:rsid w:val="00503F0C"/>
    <w:rsid w:val="00506C96"/>
    <w:rsid w:val="005164E3"/>
    <w:rsid w:val="005311EA"/>
    <w:rsid w:val="00536730"/>
    <w:rsid w:val="0055095C"/>
    <w:rsid w:val="00552033"/>
    <w:rsid w:val="00552980"/>
    <w:rsid w:val="00556FDC"/>
    <w:rsid w:val="00577C5B"/>
    <w:rsid w:val="00581F6C"/>
    <w:rsid w:val="00584800"/>
    <w:rsid w:val="005857DD"/>
    <w:rsid w:val="005972DC"/>
    <w:rsid w:val="005C0BA1"/>
    <w:rsid w:val="005D6198"/>
    <w:rsid w:val="005D7B29"/>
    <w:rsid w:val="005E1BC0"/>
    <w:rsid w:val="005F2EF6"/>
    <w:rsid w:val="00601746"/>
    <w:rsid w:val="006034A3"/>
    <w:rsid w:val="00610A62"/>
    <w:rsid w:val="00612166"/>
    <w:rsid w:val="00613A66"/>
    <w:rsid w:val="00630522"/>
    <w:rsid w:val="00631565"/>
    <w:rsid w:val="00633308"/>
    <w:rsid w:val="00634FFF"/>
    <w:rsid w:val="00636C0F"/>
    <w:rsid w:val="00654874"/>
    <w:rsid w:val="00674CA6"/>
    <w:rsid w:val="00677348"/>
    <w:rsid w:val="006A4976"/>
    <w:rsid w:val="006F32C9"/>
    <w:rsid w:val="007007DA"/>
    <w:rsid w:val="00703B5B"/>
    <w:rsid w:val="007269F4"/>
    <w:rsid w:val="007309DD"/>
    <w:rsid w:val="007364AC"/>
    <w:rsid w:val="00741E00"/>
    <w:rsid w:val="00743991"/>
    <w:rsid w:val="00766ABD"/>
    <w:rsid w:val="0077661C"/>
    <w:rsid w:val="00780A54"/>
    <w:rsid w:val="00782857"/>
    <w:rsid w:val="007A56B2"/>
    <w:rsid w:val="007B7249"/>
    <w:rsid w:val="007B74AA"/>
    <w:rsid w:val="007B7E46"/>
    <w:rsid w:val="007C3792"/>
    <w:rsid w:val="007C4B3F"/>
    <w:rsid w:val="007D697C"/>
    <w:rsid w:val="007E2021"/>
    <w:rsid w:val="007E421E"/>
    <w:rsid w:val="007E596A"/>
    <w:rsid w:val="008047C6"/>
    <w:rsid w:val="008123C5"/>
    <w:rsid w:val="0081417F"/>
    <w:rsid w:val="0082368D"/>
    <w:rsid w:val="00831E85"/>
    <w:rsid w:val="00833157"/>
    <w:rsid w:val="00844285"/>
    <w:rsid w:val="00844E2E"/>
    <w:rsid w:val="008501B2"/>
    <w:rsid w:val="00853FFC"/>
    <w:rsid w:val="00865597"/>
    <w:rsid w:val="008763E2"/>
    <w:rsid w:val="00886317"/>
    <w:rsid w:val="008B0A20"/>
    <w:rsid w:val="008B609A"/>
    <w:rsid w:val="008B6AEA"/>
    <w:rsid w:val="008C70C5"/>
    <w:rsid w:val="008D08E8"/>
    <w:rsid w:val="008D1E9C"/>
    <w:rsid w:val="008F70C4"/>
    <w:rsid w:val="008F78C1"/>
    <w:rsid w:val="00903025"/>
    <w:rsid w:val="0090555D"/>
    <w:rsid w:val="0092502C"/>
    <w:rsid w:val="009256E5"/>
    <w:rsid w:val="0093318B"/>
    <w:rsid w:val="00962359"/>
    <w:rsid w:val="00965C3E"/>
    <w:rsid w:val="009751D4"/>
    <w:rsid w:val="0097752D"/>
    <w:rsid w:val="00982436"/>
    <w:rsid w:val="00990ED8"/>
    <w:rsid w:val="00991902"/>
    <w:rsid w:val="009B3DCE"/>
    <w:rsid w:val="009C0C12"/>
    <w:rsid w:val="009C2DBD"/>
    <w:rsid w:val="009E5743"/>
    <w:rsid w:val="009F4C9E"/>
    <w:rsid w:val="00A133F0"/>
    <w:rsid w:val="00A2537F"/>
    <w:rsid w:val="00A30FAA"/>
    <w:rsid w:val="00A332EB"/>
    <w:rsid w:val="00A41CC5"/>
    <w:rsid w:val="00A449AE"/>
    <w:rsid w:val="00A53054"/>
    <w:rsid w:val="00A56DD4"/>
    <w:rsid w:val="00A57954"/>
    <w:rsid w:val="00A76BFC"/>
    <w:rsid w:val="00A773DC"/>
    <w:rsid w:val="00A816FE"/>
    <w:rsid w:val="00A81B47"/>
    <w:rsid w:val="00AB219A"/>
    <w:rsid w:val="00AD5220"/>
    <w:rsid w:val="00AE1D2E"/>
    <w:rsid w:val="00AE68F2"/>
    <w:rsid w:val="00AE6AAB"/>
    <w:rsid w:val="00AF4ED5"/>
    <w:rsid w:val="00B06C4B"/>
    <w:rsid w:val="00B131D2"/>
    <w:rsid w:val="00B16AFA"/>
    <w:rsid w:val="00B314B8"/>
    <w:rsid w:val="00B32824"/>
    <w:rsid w:val="00B50D11"/>
    <w:rsid w:val="00B64753"/>
    <w:rsid w:val="00B64FE7"/>
    <w:rsid w:val="00B73558"/>
    <w:rsid w:val="00B8396D"/>
    <w:rsid w:val="00B8419A"/>
    <w:rsid w:val="00B957CE"/>
    <w:rsid w:val="00BA2F1F"/>
    <w:rsid w:val="00BA555A"/>
    <w:rsid w:val="00BE780B"/>
    <w:rsid w:val="00BF0B38"/>
    <w:rsid w:val="00BF77EB"/>
    <w:rsid w:val="00C135F3"/>
    <w:rsid w:val="00C13CB2"/>
    <w:rsid w:val="00C15F5B"/>
    <w:rsid w:val="00C16080"/>
    <w:rsid w:val="00C21630"/>
    <w:rsid w:val="00C35ED4"/>
    <w:rsid w:val="00C37F78"/>
    <w:rsid w:val="00C40B01"/>
    <w:rsid w:val="00C5181D"/>
    <w:rsid w:val="00C5253F"/>
    <w:rsid w:val="00C66426"/>
    <w:rsid w:val="00C76441"/>
    <w:rsid w:val="00C777A1"/>
    <w:rsid w:val="00C86916"/>
    <w:rsid w:val="00CA579D"/>
    <w:rsid w:val="00CB00E4"/>
    <w:rsid w:val="00CB2822"/>
    <w:rsid w:val="00CB74B2"/>
    <w:rsid w:val="00CD6100"/>
    <w:rsid w:val="00CE29AA"/>
    <w:rsid w:val="00CE3432"/>
    <w:rsid w:val="00CE3E76"/>
    <w:rsid w:val="00D1484B"/>
    <w:rsid w:val="00D1528C"/>
    <w:rsid w:val="00D23EFD"/>
    <w:rsid w:val="00D252D4"/>
    <w:rsid w:val="00D44A40"/>
    <w:rsid w:val="00D45F27"/>
    <w:rsid w:val="00D73282"/>
    <w:rsid w:val="00D84059"/>
    <w:rsid w:val="00D847CC"/>
    <w:rsid w:val="00DA2429"/>
    <w:rsid w:val="00DA29E7"/>
    <w:rsid w:val="00DA3BB5"/>
    <w:rsid w:val="00DA4362"/>
    <w:rsid w:val="00DB639D"/>
    <w:rsid w:val="00DF16CF"/>
    <w:rsid w:val="00DF2041"/>
    <w:rsid w:val="00E217A6"/>
    <w:rsid w:val="00E21803"/>
    <w:rsid w:val="00E249EE"/>
    <w:rsid w:val="00E274AC"/>
    <w:rsid w:val="00E27A6F"/>
    <w:rsid w:val="00E403E2"/>
    <w:rsid w:val="00E45BF9"/>
    <w:rsid w:val="00E534C6"/>
    <w:rsid w:val="00E74061"/>
    <w:rsid w:val="00E854CC"/>
    <w:rsid w:val="00E87106"/>
    <w:rsid w:val="00E877F6"/>
    <w:rsid w:val="00E92505"/>
    <w:rsid w:val="00E958C7"/>
    <w:rsid w:val="00EA60BC"/>
    <w:rsid w:val="00EC037D"/>
    <w:rsid w:val="00EC21E8"/>
    <w:rsid w:val="00ED5986"/>
    <w:rsid w:val="00F1466F"/>
    <w:rsid w:val="00F2201A"/>
    <w:rsid w:val="00F25C02"/>
    <w:rsid w:val="00F40D32"/>
    <w:rsid w:val="00F5555B"/>
    <w:rsid w:val="00F6447C"/>
    <w:rsid w:val="00F71F15"/>
    <w:rsid w:val="00F86447"/>
    <w:rsid w:val="00F90203"/>
    <w:rsid w:val="00F93D9F"/>
    <w:rsid w:val="00F947BA"/>
    <w:rsid w:val="00FA0850"/>
    <w:rsid w:val="00FA1622"/>
    <w:rsid w:val="00FB0D0E"/>
    <w:rsid w:val="00FC185D"/>
    <w:rsid w:val="00FD6C72"/>
    <w:rsid w:val="00FF2DA2"/>
    <w:rsid w:val="00FF5662"/>
    <w:rsid w:val="00FF6CA5"/>
    <w:rsid w:val="010C3740"/>
    <w:rsid w:val="0124121C"/>
    <w:rsid w:val="0127533C"/>
    <w:rsid w:val="012C7FDC"/>
    <w:rsid w:val="01380292"/>
    <w:rsid w:val="014B4812"/>
    <w:rsid w:val="01576085"/>
    <w:rsid w:val="016A347B"/>
    <w:rsid w:val="017C50BE"/>
    <w:rsid w:val="018362EB"/>
    <w:rsid w:val="01867BED"/>
    <w:rsid w:val="01A916B5"/>
    <w:rsid w:val="02026060"/>
    <w:rsid w:val="02055D30"/>
    <w:rsid w:val="021A6C4F"/>
    <w:rsid w:val="02226A4C"/>
    <w:rsid w:val="0228773D"/>
    <w:rsid w:val="022A7FAA"/>
    <w:rsid w:val="02313F99"/>
    <w:rsid w:val="023A4BFB"/>
    <w:rsid w:val="023A4C7B"/>
    <w:rsid w:val="023D1C16"/>
    <w:rsid w:val="024806D8"/>
    <w:rsid w:val="02532458"/>
    <w:rsid w:val="02721F06"/>
    <w:rsid w:val="0287745B"/>
    <w:rsid w:val="028B36A9"/>
    <w:rsid w:val="02B7352F"/>
    <w:rsid w:val="02D768EE"/>
    <w:rsid w:val="02E90D5B"/>
    <w:rsid w:val="02F1054F"/>
    <w:rsid w:val="0300790D"/>
    <w:rsid w:val="03343032"/>
    <w:rsid w:val="03351797"/>
    <w:rsid w:val="036839EA"/>
    <w:rsid w:val="038F0F77"/>
    <w:rsid w:val="03AB16C7"/>
    <w:rsid w:val="03D404C6"/>
    <w:rsid w:val="04080F27"/>
    <w:rsid w:val="04402271"/>
    <w:rsid w:val="04407DC9"/>
    <w:rsid w:val="0458312B"/>
    <w:rsid w:val="04722D72"/>
    <w:rsid w:val="04861F32"/>
    <w:rsid w:val="04AA7996"/>
    <w:rsid w:val="04B86C60"/>
    <w:rsid w:val="04BB68F6"/>
    <w:rsid w:val="04C0547D"/>
    <w:rsid w:val="050E236F"/>
    <w:rsid w:val="05545FD4"/>
    <w:rsid w:val="05692651"/>
    <w:rsid w:val="05707E97"/>
    <w:rsid w:val="057950CF"/>
    <w:rsid w:val="057E44C0"/>
    <w:rsid w:val="05AC4062"/>
    <w:rsid w:val="05DB4D76"/>
    <w:rsid w:val="05E57574"/>
    <w:rsid w:val="06137F19"/>
    <w:rsid w:val="063A2236"/>
    <w:rsid w:val="064239F8"/>
    <w:rsid w:val="06456265"/>
    <w:rsid w:val="065133B3"/>
    <w:rsid w:val="065B3392"/>
    <w:rsid w:val="065E60DE"/>
    <w:rsid w:val="068838F4"/>
    <w:rsid w:val="068D43A1"/>
    <w:rsid w:val="06A405C1"/>
    <w:rsid w:val="06AA6359"/>
    <w:rsid w:val="06AB4C7D"/>
    <w:rsid w:val="06AF3BB6"/>
    <w:rsid w:val="06D76DC6"/>
    <w:rsid w:val="06F07F7E"/>
    <w:rsid w:val="0707195B"/>
    <w:rsid w:val="072974DA"/>
    <w:rsid w:val="074B16CD"/>
    <w:rsid w:val="076255AA"/>
    <w:rsid w:val="07675897"/>
    <w:rsid w:val="076F17EB"/>
    <w:rsid w:val="07A85263"/>
    <w:rsid w:val="07BC2556"/>
    <w:rsid w:val="07DE427B"/>
    <w:rsid w:val="07E6312F"/>
    <w:rsid w:val="07F67816"/>
    <w:rsid w:val="07F91B80"/>
    <w:rsid w:val="080D1CEB"/>
    <w:rsid w:val="081E7C01"/>
    <w:rsid w:val="083A4609"/>
    <w:rsid w:val="086554FF"/>
    <w:rsid w:val="086C103D"/>
    <w:rsid w:val="087945AD"/>
    <w:rsid w:val="08864D81"/>
    <w:rsid w:val="0898267C"/>
    <w:rsid w:val="08A9265C"/>
    <w:rsid w:val="08C75067"/>
    <w:rsid w:val="08DF02AB"/>
    <w:rsid w:val="08ED62FB"/>
    <w:rsid w:val="09080360"/>
    <w:rsid w:val="09184D44"/>
    <w:rsid w:val="09223AEB"/>
    <w:rsid w:val="092474C3"/>
    <w:rsid w:val="094D439D"/>
    <w:rsid w:val="09754C09"/>
    <w:rsid w:val="09781984"/>
    <w:rsid w:val="09954E0D"/>
    <w:rsid w:val="099674E3"/>
    <w:rsid w:val="09CD0A4B"/>
    <w:rsid w:val="09D003A6"/>
    <w:rsid w:val="09E1634A"/>
    <w:rsid w:val="09E23033"/>
    <w:rsid w:val="09E51D8E"/>
    <w:rsid w:val="09EE1557"/>
    <w:rsid w:val="09F204B1"/>
    <w:rsid w:val="0A0855DF"/>
    <w:rsid w:val="0A2763AD"/>
    <w:rsid w:val="0A3829DC"/>
    <w:rsid w:val="0A3A1630"/>
    <w:rsid w:val="0A3E7253"/>
    <w:rsid w:val="0A433181"/>
    <w:rsid w:val="0A4F58F5"/>
    <w:rsid w:val="0A786C09"/>
    <w:rsid w:val="0A920D35"/>
    <w:rsid w:val="0A974703"/>
    <w:rsid w:val="0A9E7CF1"/>
    <w:rsid w:val="0AB1211B"/>
    <w:rsid w:val="0ABB4F33"/>
    <w:rsid w:val="0ABE0D27"/>
    <w:rsid w:val="0AC2787D"/>
    <w:rsid w:val="0AD61B81"/>
    <w:rsid w:val="0ADD65F2"/>
    <w:rsid w:val="0AF02C43"/>
    <w:rsid w:val="0AF4118F"/>
    <w:rsid w:val="0B223961"/>
    <w:rsid w:val="0B233A44"/>
    <w:rsid w:val="0B376AA9"/>
    <w:rsid w:val="0B395EC3"/>
    <w:rsid w:val="0B404839"/>
    <w:rsid w:val="0B7C597C"/>
    <w:rsid w:val="0B7D6136"/>
    <w:rsid w:val="0BD931C9"/>
    <w:rsid w:val="0BE1433A"/>
    <w:rsid w:val="0C004584"/>
    <w:rsid w:val="0C191D25"/>
    <w:rsid w:val="0C397437"/>
    <w:rsid w:val="0C5926E2"/>
    <w:rsid w:val="0C6220DB"/>
    <w:rsid w:val="0C677261"/>
    <w:rsid w:val="0C916CA3"/>
    <w:rsid w:val="0CA02447"/>
    <w:rsid w:val="0CB1685F"/>
    <w:rsid w:val="0CB56E80"/>
    <w:rsid w:val="0D0F2D85"/>
    <w:rsid w:val="0D193135"/>
    <w:rsid w:val="0D1B68AF"/>
    <w:rsid w:val="0D335B2B"/>
    <w:rsid w:val="0D425DF2"/>
    <w:rsid w:val="0D4E639E"/>
    <w:rsid w:val="0D4F4A1B"/>
    <w:rsid w:val="0D550E93"/>
    <w:rsid w:val="0D780CCE"/>
    <w:rsid w:val="0D8A22A8"/>
    <w:rsid w:val="0DB20581"/>
    <w:rsid w:val="0DB73C9E"/>
    <w:rsid w:val="0DCC529D"/>
    <w:rsid w:val="0DD347EF"/>
    <w:rsid w:val="0DD56D10"/>
    <w:rsid w:val="0DF513F2"/>
    <w:rsid w:val="0E11429C"/>
    <w:rsid w:val="0E286319"/>
    <w:rsid w:val="0E362804"/>
    <w:rsid w:val="0E364E11"/>
    <w:rsid w:val="0E3E05F9"/>
    <w:rsid w:val="0E436291"/>
    <w:rsid w:val="0E4879FF"/>
    <w:rsid w:val="0E6E4146"/>
    <w:rsid w:val="0E7F0A3C"/>
    <w:rsid w:val="0E8751B5"/>
    <w:rsid w:val="0E8B29D0"/>
    <w:rsid w:val="0E8C6A4A"/>
    <w:rsid w:val="0E920377"/>
    <w:rsid w:val="0E925DBF"/>
    <w:rsid w:val="0EAD2BF9"/>
    <w:rsid w:val="0EB560BF"/>
    <w:rsid w:val="0EC46E82"/>
    <w:rsid w:val="0ECA0718"/>
    <w:rsid w:val="0ED63EFE"/>
    <w:rsid w:val="0EE67087"/>
    <w:rsid w:val="0EF51EDC"/>
    <w:rsid w:val="0EF80C90"/>
    <w:rsid w:val="0F3B57D9"/>
    <w:rsid w:val="0F4A5C69"/>
    <w:rsid w:val="0F704352"/>
    <w:rsid w:val="0F7363E4"/>
    <w:rsid w:val="0F7F00F1"/>
    <w:rsid w:val="0F8235E7"/>
    <w:rsid w:val="0F837278"/>
    <w:rsid w:val="0F8A34E4"/>
    <w:rsid w:val="0FB74C25"/>
    <w:rsid w:val="0FF66081"/>
    <w:rsid w:val="1006453C"/>
    <w:rsid w:val="101C5EF3"/>
    <w:rsid w:val="102C4B13"/>
    <w:rsid w:val="10425B80"/>
    <w:rsid w:val="1054422B"/>
    <w:rsid w:val="10726ACE"/>
    <w:rsid w:val="10741B0F"/>
    <w:rsid w:val="10C5422A"/>
    <w:rsid w:val="10C77E89"/>
    <w:rsid w:val="10C97A62"/>
    <w:rsid w:val="10DA21F9"/>
    <w:rsid w:val="10E56233"/>
    <w:rsid w:val="10EC7B02"/>
    <w:rsid w:val="10F33302"/>
    <w:rsid w:val="112C5D04"/>
    <w:rsid w:val="11793F54"/>
    <w:rsid w:val="119105B0"/>
    <w:rsid w:val="11B2679F"/>
    <w:rsid w:val="11D84F3A"/>
    <w:rsid w:val="120D5716"/>
    <w:rsid w:val="122136E2"/>
    <w:rsid w:val="125876C4"/>
    <w:rsid w:val="127B61AE"/>
    <w:rsid w:val="12940358"/>
    <w:rsid w:val="129B2289"/>
    <w:rsid w:val="12B72298"/>
    <w:rsid w:val="12EB3CE1"/>
    <w:rsid w:val="12EE0C10"/>
    <w:rsid w:val="12F13FBD"/>
    <w:rsid w:val="13117BFA"/>
    <w:rsid w:val="1312548A"/>
    <w:rsid w:val="1328580D"/>
    <w:rsid w:val="133323F5"/>
    <w:rsid w:val="133A630B"/>
    <w:rsid w:val="133A6D1E"/>
    <w:rsid w:val="133B6A25"/>
    <w:rsid w:val="133E7F5C"/>
    <w:rsid w:val="134F3446"/>
    <w:rsid w:val="136B58BD"/>
    <w:rsid w:val="137E7408"/>
    <w:rsid w:val="13A7230D"/>
    <w:rsid w:val="13B50F1D"/>
    <w:rsid w:val="13B54A2A"/>
    <w:rsid w:val="13CA7F33"/>
    <w:rsid w:val="13EB21F9"/>
    <w:rsid w:val="14083E29"/>
    <w:rsid w:val="14156EA3"/>
    <w:rsid w:val="145B1C0B"/>
    <w:rsid w:val="14604B45"/>
    <w:rsid w:val="14661880"/>
    <w:rsid w:val="14A02886"/>
    <w:rsid w:val="14AB19A0"/>
    <w:rsid w:val="14BD2B1E"/>
    <w:rsid w:val="14FC3F92"/>
    <w:rsid w:val="15051BC0"/>
    <w:rsid w:val="152754B3"/>
    <w:rsid w:val="15361AE0"/>
    <w:rsid w:val="1560584C"/>
    <w:rsid w:val="15853F88"/>
    <w:rsid w:val="159A00EC"/>
    <w:rsid w:val="15A03463"/>
    <w:rsid w:val="15F77DF7"/>
    <w:rsid w:val="16070E41"/>
    <w:rsid w:val="165C4805"/>
    <w:rsid w:val="166C0A1F"/>
    <w:rsid w:val="1685681A"/>
    <w:rsid w:val="169D6559"/>
    <w:rsid w:val="16AD378A"/>
    <w:rsid w:val="16B34B25"/>
    <w:rsid w:val="16B775BF"/>
    <w:rsid w:val="16D558FB"/>
    <w:rsid w:val="16E639C4"/>
    <w:rsid w:val="16F85CE1"/>
    <w:rsid w:val="16F873E7"/>
    <w:rsid w:val="16FE0496"/>
    <w:rsid w:val="170008A1"/>
    <w:rsid w:val="17013AE2"/>
    <w:rsid w:val="171C1676"/>
    <w:rsid w:val="175E66CB"/>
    <w:rsid w:val="17751A05"/>
    <w:rsid w:val="178F3158"/>
    <w:rsid w:val="1791130A"/>
    <w:rsid w:val="17A50911"/>
    <w:rsid w:val="17AD490A"/>
    <w:rsid w:val="17B42633"/>
    <w:rsid w:val="17BD6554"/>
    <w:rsid w:val="17C0399D"/>
    <w:rsid w:val="17D11B87"/>
    <w:rsid w:val="17D67808"/>
    <w:rsid w:val="17E01949"/>
    <w:rsid w:val="17FA1427"/>
    <w:rsid w:val="17FA6023"/>
    <w:rsid w:val="18033A08"/>
    <w:rsid w:val="181417D1"/>
    <w:rsid w:val="1816053B"/>
    <w:rsid w:val="181674A1"/>
    <w:rsid w:val="183D55EF"/>
    <w:rsid w:val="18511F07"/>
    <w:rsid w:val="186E6002"/>
    <w:rsid w:val="1874793D"/>
    <w:rsid w:val="189C54A0"/>
    <w:rsid w:val="18AB0F22"/>
    <w:rsid w:val="18AF3803"/>
    <w:rsid w:val="18DE1E3C"/>
    <w:rsid w:val="18E009C9"/>
    <w:rsid w:val="18E161F3"/>
    <w:rsid w:val="18EC7616"/>
    <w:rsid w:val="18EF637F"/>
    <w:rsid w:val="19151AA7"/>
    <w:rsid w:val="191F750F"/>
    <w:rsid w:val="19244407"/>
    <w:rsid w:val="196F567B"/>
    <w:rsid w:val="19AD1CFF"/>
    <w:rsid w:val="19BF2514"/>
    <w:rsid w:val="19C00B04"/>
    <w:rsid w:val="19C07C84"/>
    <w:rsid w:val="19CA04F7"/>
    <w:rsid w:val="19E124AD"/>
    <w:rsid w:val="19EB540C"/>
    <w:rsid w:val="19F95341"/>
    <w:rsid w:val="1A045DC3"/>
    <w:rsid w:val="1A166965"/>
    <w:rsid w:val="1A231B52"/>
    <w:rsid w:val="1A814A79"/>
    <w:rsid w:val="1ADF4E91"/>
    <w:rsid w:val="1B0112C5"/>
    <w:rsid w:val="1B0B46BC"/>
    <w:rsid w:val="1B0F5566"/>
    <w:rsid w:val="1B261D69"/>
    <w:rsid w:val="1B4E306E"/>
    <w:rsid w:val="1B7D74B3"/>
    <w:rsid w:val="1B897B98"/>
    <w:rsid w:val="1B92192B"/>
    <w:rsid w:val="1BCB46BE"/>
    <w:rsid w:val="1BCF76D1"/>
    <w:rsid w:val="1BD619E1"/>
    <w:rsid w:val="1BF2637A"/>
    <w:rsid w:val="1C215FC4"/>
    <w:rsid w:val="1C267A3F"/>
    <w:rsid w:val="1C353244"/>
    <w:rsid w:val="1C4050AC"/>
    <w:rsid w:val="1C4D4765"/>
    <w:rsid w:val="1C6012AB"/>
    <w:rsid w:val="1C987247"/>
    <w:rsid w:val="1CA87FF7"/>
    <w:rsid w:val="1CB53D03"/>
    <w:rsid w:val="1CB85A52"/>
    <w:rsid w:val="1CC10A46"/>
    <w:rsid w:val="1CCD134A"/>
    <w:rsid w:val="1CD221A8"/>
    <w:rsid w:val="1CEB574A"/>
    <w:rsid w:val="1CF449D0"/>
    <w:rsid w:val="1D044E4B"/>
    <w:rsid w:val="1D0D4301"/>
    <w:rsid w:val="1D155C3E"/>
    <w:rsid w:val="1D290D8E"/>
    <w:rsid w:val="1D2928BC"/>
    <w:rsid w:val="1D385C0C"/>
    <w:rsid w:val="1D621E69"/>
    <w:rsid w:val="1DB41A80"/>
    <w:rsid w:val="1DBC4C07"/>
    <w:rsid w:val="1DC41FA2"/>
    <w:rsid w:val="1DCB5D8B"/>
    <w:rsid w:val="1DD51824"/>
    <w:rsid w:val="1DDC382B"/>
    <w:rsid w:val="1DE02076"/>
    <w:rsid w:val="1DFF7785"/>
    <w:rsid w:val="1E06198E"/>
    <w:rsid w:val="1E1F48A4"/>
    <w:rsid w:val="1E22547E"/>
    <w:rsid w:val="1E273AB2"/>
    <w:rsid w:val="1E2C6E7C"/>
    <w:rsid w:val="1E3A1AFD"/>
    <w:rsid w:val="1E571AD7"/>
    <w:rsid w:val="1E742483"/>
    <w:rsid w:val="1EAA4A5F"/>
    <w:rsid w:val="1EB04BA1"/>
    <w:rsid w:val="1EB53B30"/>
    <w:rsid w:val="1EC05C79"/>
    <w:rsid w:val="1EDF4AE9"/>
    <w:rsid w:val="1EFE7F87"/>
    <w:rsid w:val="1F264A2D"/>
    <w:rsid w:val="1F2D359D"/>
    <w:rsid w:val="1F303DF7"/>
    <w:rsid w:val="1F3C1B5B"/>
    <w:rsid w:val="1F554569"/>
    <w:rsid w:val="1F592C53"/>
    <w:rsid w:val="1F677CEA"/>
    <w:rsid w:val="1F703EFB"/>
    <w:rsid w:val="1F7C0BD3"/>
    <w:rsid w:val="1F8F5FC9"/>
    <w:rsid w:val="1FAD35AC"/>
    <w:rsid w:val="1FE064A0"/>
    <w:rsid w:val="2009009E"/>
    <w:rsid w:val="200973E6"/>
    <w:rsid w:val="200A700D"/>
    <w:rsid w:val="20346CD6"/>
    <w:rsid w:val="204F3987"/>
    <w:rsid w:val="205E1FA5"/>
    <w:rsid w:val="20725DE9"/>
    <w:rsid w:val="207467E2"/>
    <w:rsid w:val="20833ABD"/>
    <w:rsid w:val="209B4FA7"/>
    <w:rsid w:val="20A819A3"/>
    <w:rsid w:val="20B125C6"/>
    <w:rsid w:val="20B135CD"/>
    <w:rsid w:val="20C718F8"/>
    <w:rsid w:val="20E56222"/>
    <w:rsid w:val="21171711"/>
    <w:rsid w:val="21494A03"/>
    <w:rsid w:val="215138B9"/>
    <w:rsid w:val="21653066"/>
    <w:rsid w:val="219204F3"/>
    <w:rsid w:val="219E4564"/>
    <w:rsid w:val="21C6793F"/>
    <w:rsid w:val="21C85928"/>
    <w:rsid w:val="21D42E05"/>
    <w:rsid w:val="21D70E65"/>
    <w:rsid w:val="223C18A4"/>
    <w:rsid w:val="22407BB4"/>
    <w:rsid w:val="2249748D"/>
    <w:rsid w:val="22635651"/>
    <w:rsid w:val="2288155B"/>
    <w:rsid w:val="22950A24"/>
    <w:rsid w:val="22B440FE"/>
    <w:rsid w:val="22F06E95"/>
    <w:rsid w:val="22F4099F"/>
    <w:rsid w:val="232C1EE7"/>
    <w:rsid w:val="23304D3E"/>
    <w:rsid w:val="23373DB2"/>
    <w:rsid w:val="23397304"/>
    <w:rsid w:val="233A0E53"/>
    <w:rsid w:val="233D0C33"/>
    <w:rsid w:val="234C07DB"/>
    <w:rsid w:val="237C6220"/>
    <w:rsid w:val="2399210F"/>
    <w:rsid w:val="23AD4FA5"/>
    <w:rsid w:val="23B55EE9"/>
    <w:rsid w:val="23C0695C"/>
    <w:rsid w:val="23D502D4"/>
    <w:rsid w:val="23DF47C9"/>
    <w:rsid w:val="24062738"/>
    <w:rsid w:val="2416007A"/>
    <w:rsid w:val="24204ABC"/>
    <w:rsid w:val="242332EA"/>
    <w:rsid w:val="24556069"/>
    <w:rsid w:val="24627554"/>
    <w:rsid w:val="24665BFA"/>
    <w:rsid w:val="24883A94"/>
    <w:rsid w:val="24B55511"/>
    <w:rsid w:val="24C67F3E"/>
    <w:rsid w:val="24C70119"/>
    <w:rsid w:val="24C83EFB"/>
    <w:rsid w:val="24E27410"/>
    <w:rsid w:val="24E5022D"/>
    <w:rsid w:val="24E80F5A"/>
    <w:rsid w:val="25072C0B"/>
    <w:rsid w:val="250C0222"/>
    <w:rsid w:val="25142858"/>
    <w:rsid w:val="2517563E"/>
    <w:rsid w:val="251F5CC1"/>
    <w:rsid w:val="252B40F1"/>
    <w:rsid w:val="253100F2"/>
    <w:rsid w:val="2536653F"/>
    <w:rsid w:val="2547780F"/>
    <w:rsid w:val="2552040D"/>
    <w:rsid w:val="256B54E6"/>
    <w:rsid w:val="258C2213"/>
    <w:rsid w:val="258E3A20"/>
    <w:rsid w:val="25AE4ABA"/>
    <w:rsid w:val="25C35C69"/>
    <w:rsid w:val="25D66043"/>
    <w:rsid w:val="25DF428A"/>
    <w:rsid w:val="25FC3DF2"/>
    <w:rsid w:val="26092E0C"/>
    <w:rsid w:val="26143832"/>
    <w:rsid w:val="262C27B7"/>
    <w:rsid w:val="26946F08"/>
    <w:rsid w:val="26993D37"/>
    <w:rsid w:val="269B3E5F"/>
    <w:rsid w:val="26A53463"/>
    <w:rsid w:val="26A92E97"/>
    <w:rsid w:val="26AF6BAA"/>
    <w:rsid w:val="26B81A4F"/>
    <w:rsid w:val="26D22DA5"/>
    <w:rsid w:val="26E0266D"/>
    <w:rsid w:val="271C3ED0"/>
    <w:rsid w:val="27457A1B"/>
    <w:rsid w:val="27BD3A55"/>
    <w:rsid w:val="27C93FA3"/>
    <w:rsid w:val="27E074D8"/>
    <w:rsid w:val="27E77C0D"/>
    <w:rsid w:val="27F53BFF"/>
    <w:rsid w:val="27FF406E"/>
    <w:rsid w:val="280F6FAD"/>
    <w:rsid w:val="28180C8B"/>
    <w:rsid w:val="284D1EA3"/>
    <w:rsid w:val="28553886"/>
    <w:rsid w:val="28695E18"/>
    <w:rsid w:val="286E60F7"/>
    <w:rsid w:val="286F40D2"/>
    <w:rsid w:val="287700A8"/>
    <w:rsid w:val="289E0D4D"/>
    <w:rsid w:val="28EA6ACC"/>
    <w:rsid w:val="29086F3D"/>
    <w:rsid w:val="290C7A52"/>
    <w:rsid w:val="29134F14"/>
    <w:rsid w:val="29283150"/>
    <w:rsid w:val="29363ABF"/>
    <w:rsid w:val="294644E9"/>
    <w:rsid w:val="294D4C4B"/>
    <w:rsid w:val="296026BE"/>
    <w:rsid w:val="29B200AB"/>
    <w:rsid w:val="29B55436"/>
    <w:rsid w:val="29CD3C03"/>
    <w:rsid w:val="29CD70ED"/>
    <w:rsid w:val="29FD638B"/>
    <w:rsid w:val="2A0E13C2"/>
    <w:rsid w:val="2A151FF5"/>
    <w:rsid w:val="2A1A69B4"/>
    <w:rsid w:val="2A1D5D91"/>
    <w:rsid w:val="2A1F488A"/>
    <w:rsid w:val="2A2A3950"/>
    <w:rsid w:val="2A390639"/>
    <w:rsid w:val="2A423C83"/>
    <w:rsid w:val="2A5423D7"/>
    <w:rsid w:val="2A585CB7"/>
    <w:rsid w:val="2AA14B57"/>
    <w:rsid w:val="2AAB4A24"/>
    <w:rsid w:val="2AB92F9E"/>
    <w:rsid w:val="2AF94DA4"/>
    <w:rsid w:val="2B060862"/>
    <w:rsid w:val="2B231E21"/>
    <w:rsid w:val="2B430715"/>
    <w:rsid w:val="2B5375D6"/>
    <w:rsid w:val="2B747EEC"/>
    <w:rsid w:val="2B7F3C8E"/>
    <w:rsid w:val="2B856C2E"/>
    <w:rsid w:val="2B9E5AAB"/>
    <w:rsid w:val="2BBB02AC"/>
    <w:rsid w:val="2BC74149"/>
    <w:rsid w:val="2BCB18BB"/>
    <w:rsid w:val="2BD27A77"/>
    <w:rsid w:val="2C1E31D0"/>
    <w:rsid w:val="2C1F6A8C"/>
    <w:rsid w:val="2C3A07A0"/>
    <w:rsid w:val="2C532BDA"/>
    <w:rsid w:val="2C5A3F68"/>
    <w:rsid w:val="2C787151"/>
    <w:rsid w:val="2C7A4FC7"/>
    <w:rsid w:val="2C897005"/>
    <w:rsid w:val="2CAA2BF1"/>
    <w:rsid w:val="2CD21E3C"/>
    <w:rsid w:val="2CDC090C"/>
    <w:rsid w:val="2CE47F24"/>
    <w:rsid w:val="2D1E0AF2"/>
    <w:rsid w:val="2D1E6D65"/>
    <w:rsid w:val="2D285E15"/>
    <w:rsid w:val="2D2F7952"/>
    <w:rsid w:val="2D4B68EB"/>
    <w:rsid w:val="2D4F75E0"/>
    <w:rsid w:val="2D500442"/>
    <w:rsid w:val="2D575692"/>
    <w:rsid w:val="2D5C161A"/>
    <w:rsid w:val="2D6F35DC"/>
    <w:rsid w:val="2D6F75A0"/>
    <w:rsid w:val="2D7E5CE2"/>
    <w:rsid w:val="2D813477"/>
    <w:rsid w:val="2D946005"/>
    <w:rsid w:val="2DC64BC9"/>
    <w:rsid w:val="2DD227A5"/>
    <w:rsid w:val="2DE90321"/>
    <w:rsid w:val="2DEF47E6"/>
    <w:rsid w:val="2DF84D1E"/>
    <w:rsid w:val="2E0324A2"/>
    <w:rsid w:val="2E075A2A"/>
    <w:rsid w:val="2E445064"/>
    <w:rsid w:val="2E5F68EE"/>
    <w:rsid w:val="2E6B7FA5"/>
    <w:rsid w:val="2E7D4387"/>
    <w:rsid w:val="2E7D5CEC"/>
    <w:rsid w:val="2E893716"/>
    <w:rsid w:val="2E917D20"/>
    <w:rsid w:val="2EA430A4"/>
    <w:rsid w:val="2EBF2A59"/>
    <w:rsid w:val="2ED6315E"/>
    <w:rsid w:val="2F0412D2"/>
    <w:rsid w:val="2F266FB8"/>
    <w:rsid w:val="2F2919D0"/>
    <w:rsid w:val="2F340201"/>
    <w:rsid w:val="2F6B2C86"/>
    <w:rsid w:val="2F805A94"/>
    <w:rsid w:val="2F857EF1"/>
    <w:rsid w:val="2F9611C3"/>
    <w:rsid w:val="2FE222AB"/>
    <w:rsid w:val="2FF840B0"/>
    <w:rsid w:val="2FFE4C0B"/>
    <w:rsid w:val="30176B97"/>
    <w:rsid w:val="30240E2F"/>
    <w:rsid w:val="30404841"/>
    <w:rsid w:val="30460A3E"/>
    <w:rsid w:val="30534F57"/>
    <w:rsid w:val="30640F12"/>
    <w:rsid w:val="30830394"/>
    <w:rsid w:val="3086673C"/>
    <w:rsid w:val="30876828"/>
    <w:rsid w:val="308C0468"/>
    <w:rsid w:val="30900A11"/>
    <w:rsid w:val="30A13F14"/>
    <w:rsid w:val="30A25EDE"/>
    <w:rsid w:val="30C16772"/>
    <w:rsid w:val="30E03C65"/>
    <w:rsid w:val="30F70BF3"/>
    <w:rsid w:val="30F76BA0"/>
    <w:rsid w:val="30FF4B86"/>
    <w:rsid w:val="3106646D"/>
    <w:rsid w:val="31083F93"/>
    <w:rsid w:val="31112094"/>
    <w:rsid w:val="312D39F9"/>
    <w:rsid w:val="312E4F77"/>
    <w:rsid w:val="31376626"/>
    <w:rsid w:val="31394D89"/>
    <w:rsid w:val="31397166"/>
    <w:rsid w:val="31B756B7"/>
    <w:rsid w:val="31BF1F25"/>
    <w:rsid w:val="31C176D1"/>
    <w:rsid w:val="31ED698E"/>
    <w:rsid w:val="31F24DF7"/>
    <w:rsid w:val="321D581C"/>
    <w:rsid w:val="323709E2"/>
    <w:rsid w:val="323808A8"/>
    <w:rsid w:val="32396B85"/>
    <w:rsid w:val="32816D13"/>
    <w:rsid w:val="32867865"/>
    <w:rsid w:val="32877139"/>
    <w:rsid w:val="328B5D49"/>
    <w:rsid w:val="32943A5E"/>
    <w:rsid w:val="32AE46C6"/>
    <w:rsid w:val="32CB26D6"/>
    <w:rsid w:val="32D31B62"/>
    <w:rsid w:val="32E27512"/>
    <w:rsid w:val="32EC2A5E"/>
    <w:rsid w:val="32F347CF"/>
    <w:rsid w:val="32FA7647"/>
    <w:rsid w:val="32FE2CDA"/>
    <w:rsid w:val="33104318"/>
    <w:rsid w:val="33407EE8"/>
    <w:rsid w:val="334E3550"/>
    <w:rsid w:val="3355630F"/>
    <w:rsid w:val="33624F8D"/>
    <w:rsid w:val="33744E44"/>
    <w:rsid w:val="337A31F7"/>
    <w:rsid w:val="339A04D5"/>
    <w:rsid w:val="339D1AEE"/>
    <w:rsid w:val="33A121FA"/>
    <w:rsid w:val="33F2393A"/>
    <w:rsid w:val="34012F1B"/>
    <w:rsid w:val="34272982"/>
    <w:rsid w:val="34337579"/>
    <w:rsid w:val="34447E13"/>
    <w:rsid w:val="34486BE0"/>
    <w:rsid w:val="3489363D"/>
    <w:rsid w:val="348C5BB9"/>
    <w:rsid w:val="34BF4406"/>
    <w:rsid w:val="350E5331"/>
    <w:rsid w:val="352769B2"/>
    <w:rsid w:val="354166FA"/>
    <w:rsid w:val="35497F55"/>
    <w:rsid w:val="3556335F"/>
    <w:rsid w:val="358A7365"/>
    <w:rsid w:val="35921311"/>
    <w:rsid w:val="35CA5B1B"/>
    <w:rsid w:val="35DB6CDC"/>
    <w:rsid w:val="35E11256"/>
    <w:rsid w:val="35ED4541"/>
    <w:rsid w:val="36162582"/>
    <w:rsid w:val="361707D4"/>
    <w:rsid w:val="363E2205"/>
    <w:rsid w:val="36415851"/>
    <w:rsid w:val="36646A31"/>
    <w:rsid w:val="366B2B36"/>
    <w:rsid w:val="366F170D"/>
    <w:rsid w:val="367B7A9B"/>
    <w:rsid w:val="36881B2D"/>
    <w:rsid w:val="36B22DBD"/>
    <w:rsid w:val="36CB5AA6"/>
    <w:rsid w:val="36EE7787"/>
    <w:rsid w:val="372C7B59"/>
    <w:rsid w:val="373021B1"/>
    <w:rsid w:val="37332B45"/>
    <w:rsid w:val="37345E22"/>
    <w:rsid w:val="375E324D"/>
    <w:rsid w:val="37784293"/>
    <w:rsid w:val="377C2FE5"/>
    <w:rsid w:val="37841E99"/>
    <w:rsid w:val="3786398D"/>
    <w:rsid w:val="37DE58E9"/>
    <w:rsid w:val="37F0752F"/>
    <w:rsid w:val="37F42919"/>
    <w:rsid w:val="37F4701F"/>
    <w:rsid w:val="38042FDA"/>
    <w:rsid w:val="38267F5A"/>
    <w:rsid w:val="38330493"/>
    <w:rsid w:val="38390ED6"/>
    <w:rsid w:val="384653A1"/>
    <w:rsid w:val="386661FD"/>
    <w:rsid w:val="38B241B9"/>
    <w:rsid w:val="38FD63A7"/>
    <w:rsid w:val="38FE5FEE"/>
    <w:rsid w:val="391159AF"/>
    <w:rsid w:val="3915451E"/>
    <w:rsid w:val="391E5FDB"/>
    <w:rsid w:val="393B014F"/>
    <w:rsid w:val="39443E0D"/>
    <w:rsid w:val="39620310"/>
    <w:rsid w:val="398E34A3"/>
    <w:rsid w:val="39D23DD6"/>
    <w:rsid w:val="39F72DF7"/>
    <w:rsid w:val="3A10140F"/>
    <w:rsid w:val="3A1E61E2"/>
    <w:rsid w:val="3A4D062A"/>
    <w:rsid w:val="3A573895"/>
    <w:rsid w:val="3A6C14FE"/>
    <w:rsid w:val="3A735B10"/>
    <w:rsid w:val="3AB516EF"/>
    <w:rsid w:val="3B0F2FB6"/>
    <w:rsid w:val="3B120F42"/>
    <w:rsid w:val="3B351E28"/>
    <w:rsid w:val="3B3B6ED6"/>
    <w:rsid w:val="3B556027"/>
    <w:rsid w:val="3B5A1EB7"/>
    <w:rsid w:val="3B8C20C0"/>
    <w:rsid w:val="3BA40D5C"/>
    <w:rsid w:val="3BBB3EE4"/>
    <w:rsid w:val="3BBD09E3"/>
    <w:rsid w:val="3BCE6DE3"/>
    <w:rsid w:val="3BD056AD"/>
    <w:rsid w:val="3BE6693D"/>
    <w:rsid w:val="3BE936E9"/>
    <w:rsid w:val="3C000F05"/>
    <w:rsid w:val="3C171407"/>
    <w:rsid w:val="3C467F5C"/>
    <w:rsid w:val="3C55459F"/>
    <w:rsid w:val="3C5A0F98"/>
    <w:rsid w:val="3C70719C"/>
    <w:rsid w:val="3C805325"/>
    <w:rsid w:val="3C9A43A6"/>
    <w:rsid w:val="3CA56B3A"/>
    <w:rsid w:val="3CAB4A13"/>
    <w:rsid w:val="3CAB5473"/>
    <w:rsid w:val="3CBA57E5"/>
    <w:rsid w:val="3CBC4A80"/>
    <w:rsid w:val="3CBE5E4E"/>
    <w:rsid w:val="3CCB2319"/>
    <w:rsid w:val="3CD72A6B"/>
    <w:rsid w:val="3CE52C39"/>
    <w:rsid w:val="3CEA4510"/>
    <w:rsid w:val="3D17424B"/>
    <w:rsid w:val="3D1E627B"/>
    <w:rsid w:val="3D411498"/>
    <w:rsid w:val="3D473AA5"/>
    <w:rsid w:val="3D6C2516"/>
    <w:rsid w:val="3D793B53"/>
    <w:rsid w:val="3D8E71D8"/>
    <w:rsid w:val="3DB46FC5"/>
    <w:rsid w:val="3DB50FFF"/>
    <w:rsid w:val="3DD73888"/>
    <w:rsid w:val="3DFA77DF"/>
    <w:rsid w:val="3DFE0147"/>
    <w:rsid w:val="3E0C2BE9"/>
    <w:rsid w:val="3E212771"/>
    <w:rsid w:val="3E327455"/>
    <w:rsid w:val="3E4A3E52"/>
    <w:rsid w:val="3E70503C"/>
    <w:rsid w:val="3E76583F"/>
    <w:rsid w:val="3E964DEA"/>
    <w:rsid w:val="3EE72E85"/>
    <w:rsid w:val="3F0A5352"/>
    <w:rsid w:val="3F0B6B0D"/>
    <w:rsid w:val="3F19227C"/>
    <w:rsid w:val="3F1B055D"/>
    <w:rsid w:val="3F455167"/>
    <w:rsid w:val="3F786788"/>
    <w:rsid w:val="3F874C1D"/>
    <w:rsid w:val="3F916DE3"/>
    <w:rsid w:val="3FA908DD"/>
    <w:rsid w:val="3FB02950"/>
    <w:rsid w:val="3FB56D04"/>
    <w:rsid w:val="3FBE5643"/>
    <w:rsid w:val="3FE416BA"/>
    <w:rsid w:val="3FE536F1"/>
    <w:rsid w:val="3FF56524"/>
    <w:rsid w:val="40180A96"/>
    <w:rsid w:val="401B7039"/>
    <w:rsid w:val="403F0C0F"/>
    <w:rsid w:val="4044184C"/>
    <w:rsid w:val="40464190"/>
    <w:rsid w:val="40493C80"/>
    <w:rsid w:val="407842E8"/>
    <w:rsid w:val="408C589A"/>
    <w:rsid w:val="40925627"/>
    <w:rsid w:val="40C34583"/>
    <w:rsid w:val="40D20119"/>
    <w:rsid w:val="40F16ED9"/>
    <w:rsid w:val="40F621FE"/>
    <w:rsid w:val="40FF5F39"/>
    <w:rsid w:val="41116378"/>
    <w:rsid w:val="41162F87"/>
    <w:rsid w:val="412A0D01"/>
    <w:rsid w:val="413265CE"/>
    <w:rsid w:val="41642C4F"/>
    <w:rsid w:val="41847666"/>
    <w:rsid w:val="41C0042C"/>
    <w:rsid w:val="41CB381B"/>
    <w:rsid w:val="41D52C1C"/>
    <w:rsid w:val="41D67795"/>
    <w:rsid w:val="41FC4818"/>
    <w:rsid w:val="41FD719F"/>
    <w:rsid w:val="422679BF"/>
    <w:rsid w:val="42764AD5"/>
    <w:rsid w:val="42AB2678"/>
    <w:rsid w:val="42BA39BF"/>
    <w:rsid w:val="42BF13A6"/>
    <w:rsid w:val="42E44134"/>
    <w:rsid w:val="42F626BF"/>
    <w:rsid w:val="42F8373B"/>
    <w:rsid w:val="43087E22"/>
    <w:rsid w:val="4316319C"/>
    <w:rsid w:val="431D4A4B"/>
    <w:rsid w:val="433C7ACC"/>
    <w:rsid w:val="436037BB"/>
    <w:rsid w:val="43610639"/>
    <w:rsid w:val="43701682"/>
    <w:rsid w:val="43770394"/>
    <w:rsid w:val="43BB4E95"/>
    <w:rsid w:val="43C464CD"/>
    <w:rsid w:val="43D450D0"/>
    <w:rsid w:val="43E066A9"/>
    <w:rsid w:val="440A3D29"/>
    <w:rsid w:val="441F43A2"/>
    <w:rsid w:val="44260C99"/>
    <w:rsid w:val="4445238F"/>
    <w:rsid w:val="44672B5D"/>
    <w:rsid w:val="44782D86"/>
    <w:rsid w:val="44AA363C"/>
    <w:rsid w:val="44B35EC4"/>
    <w:rsid w:val="44E4272B"/>
    <w:rsid w:val="452564E3"/>
    <w:rsid w:val="45277EDB"/>
    <w:rsid w:val="453C5767"/>
    <w:rsid w:val="455F09AB"/>
    <w:rsid w:val="456C5CFA"/>
    <w:rsid w:val="45952753"/>
    <w:rsid w:val="45AD6A5F"/>
    <w:rsid w:val="45BE6519"/>
    <w:rsid w:val="45C20B81"/>
    <w:rsid w:val="460C7C2A"/>
    <w:rsid w:val="461A336F"/>
    <w:rsid w:val="46472A10"/>
    <w:rsid w:val="464F0444"/>
    <w:rsid w:val="464F7B16"/>
    <w:rsid w:val="46752F2B"/>
    <w:rsid w:val="46A75BA4"/>
    <w:rsid w:val="46B1640E"/>
    <w:rsid w:val="46B35928"/>
    <w:rsid w:val="46BB3379"/>
    <w:rsid w:val="46E464B1"/>
    <w:rsid w:val="46FD1EEF"/>
    <w:rsid w:val="470E59E0"/>
    <w:rsid w:val="47231877"/>
    <w:rsid w:val="473C5E41"/>
    <w:rsid w:val="477C246D"/>
    <w:rsid w:val="477E0A07"/>
    <w:rsid w:val="477E1F29"/>
    <w:rsid w:val="47B7060D"/>
    <w:rsid w:val="47BA11E7"/>
    <w:rsid w:val="47BE6D02"/>
    <w:rsid w:val="47C47EC9"/>
    <w:rsid w:val="47D26C51"/>
    <w:rsid w:val="48102B5F"/>
    <w:rsid w:val="481D2980"/>
    <w:rsid w:val="483B0352"/>
    <w:rsid w:val="483F5202"/>
    <w:rsid w:val="485D6E08"/>
    <w:rsid w:val="486D39B2"/>
    <w:rsid w:val="48D03190"/>
    <w:rsid w:val="49054884"/>
    <w:rsid w:val="49446841"/>
    <w:rsid w:val="4950607F"/>
    <w:rsid w:val="4956700F"/>
    <w:rsid w:val="49690EEF"/>
    <w:rsid w:val="496F22A0"/>
    <w:rsid w:val="49706721"/>
    <w:rsid w:val="497C2413"/>
    <w:rsid w:val="49813B86"/>
    <w:rsid w:val="49A2328D"/>
    <w:rsid w:val="49A96620"/>
    <w:rsid w:val="49ED7AB4"/>
    <w:rsid w:val="49EE13E8"/>
    <w:rsid w:val="4A050C18"/>
    <w:rsid w:val="4A05163A"/>
    <w:rsid w:val="4A0B41AC"/>
    <w:rsid w:val="4A0F705E"/>
    <w:rsid w:val="4A3459A1"/>
    <w:rsid w:val="4A45370A"/>
    <w:rsid w:val="4A454C3E"/>
    <w:rsid w:val="4A7F6EA0"/>
    <w:rsid w:val="4A871F75"/>
    <w:rsid w:val="4A954692"/>
    <w:rsid w:val="4AAB454F"/>
    <w:rsid w:val="4ABF34BD"/>
    <w:rsid w:val="4AD87494"/>
    <w:rsid w:val="4B0C5FD6"/>
    <w:rsid w:val="4B114155"/>
    <w:rsid w:val="4B5532BD"/>
    <w:rsid w:val="4B631EC8"/>
    <w:rsid w:val="4B8E10E1"/>
    <w:rsid w:val="4B9F275F"/>
    <w:rsid w:val="4BA83F51"/>
    <w:rsid w:val="4BAD23BE"/>
    <w:rsid w:val="4BDE4B9C"/>
    <w:rsid w:val="4BE11211"/>
    <w:rsid w:val="4BF13C92"/>
    <w:rsid w:val="4C057E7E"/>
    <w:rsid w:val="4C097ADB"/>
    <w:rsid w:val="4C2555A1"/>
    <w:rsid w:val="4C355115"/>
    <w:rsid w:val="4C370926"/>
    <w:rsid w:val="4C395460"/>
    <w:rsid w:val="4C547C35"/>
    <w:rsid w:val="4C683155"/>
    <w:rsid w:val="4C7E6CEF"/>
    <w:rsid w:val="4C887F2E"/>
    <w:rsid w:val="4C9604BD"/>
    <w:rsid w:val="4CF04A46"/>
    <w:rsid w:val="4CFC0C6A"/>
    <w:rsid w:val="4D021D86"/>
    <w:rsid w:val="4D03404B"/>
    <w:rsid w:val="4D0C69C4"/>
    <w:rsid w:val="4D422928"/>
    <w:rsid w:val="4D6D36A4"/>
    <w:rsid w:val="4D814A59"/>
    <w:rsid w:val="4D861A56"/>
    <w:rsid w:val="4DDB5196"/>
    <w:rsid w:val="4DDE1A12"/>
    <w:rsid w:val="4DF11331"/>
    <w:rsid w:val="4E0846B4"/>
    <w:rsid w:val="4E0F3540"/>
    <w:rsid w:val="4E1E04FA"/>
    <w:rsid w:val="4E1E39C5"/>
    <w:rsid w:val="4E696ACA"/>
    <w:rsid w:val="4E8071EF"/>
    <w:rsid w:val="4E86034C"/>
    <w:rsid w:val="4EA8502F"/>
    <w:rsid w:val="4EAE2F4C"/>
    <w:rsid w:val="4EB8387A"/>
    <w:rsid w:val="4EC30346"/>
    <w:rsid w:val="4ECA2430"/>
    <w:rsid w:val="4EF52D82"/>
    <w:rsid w:val="4EF63225"/>
    <w:rsid w:val="4F0B3174"/>
    <w:rsid w:val="4F1B40F8"/>
    <w:rsid w:val="4F2F145C"/>
    <w:rsid w:val="4F2F5324"/>
    <w:rsid w:val="4F423559"/>
    <w:rsid w:val="4F45559A"/>
    <w:rsid w:val="4F585A57"/>
    <w:rsid w:val="4F5A29EA"/>
    <w:rsid w:val="4F610831"/>
    <w:rsid w:val="4F6723EB"/>
    <w:rsid w:val="4F7A41B4"/>
    <w:rsid w:val="4F7C6D58"/>
    <w:rsid w:val="4F8D6993"/>
    <w:rsid w:val="4FB21B69"/>
    <w:rsid w:val="4FDA7852"/>
    <w:rsid w:val="5041392C"/>
    <w:rsid w:val="505718DF"/>
    <w:rsid w:val="5059592A"/>
    <w:rsid w:val="505B77C3"/>
    <w:rsid w:val="505E1A4A"/>
    <w:rsid w:val="5064356B"/>
    <w:rsid w:val="50C73E81"/>
    <w:rsid w:val="50D265EF"/>
    <w:rsid w:val="50E33C7D"/>
    <w:rsid w:val="50F40B3A"/>
    <w:rsid w:val="51085DF6"/>
    <w:rsid w:val="5113724C"/>
    <w:rsid w:val="511B38D5"/>
    <w:rsid w:val="513649DE"/>
    <w:rsid w:val="513A7EEE"/>
    <w:rsid w:val="513C2E56"/>
    <w:rsid w:val="51436614"/>
    <w:rsid w:val="514A71C6"/>
    <w:rsid w:val="51613089"/>
    <w:rsid w:val="517934C4"/>
    <w:rsid w:val="518014CC"/>
    <w:rsid w:val="518A40F8"/>
    <w:rsid w:val="518C6F03"/>
    <w:rsid w:val="51B704CF"/>
    <w:rsid w:val="51F85506"/>
    <w:rsid w:val="52075749"/>
    <w:rsid w:val="522E0545"/>
    <w:rsid w:val="523560A1"/>
    <w:rsid w:val="523A3BCA"/>
    <w:rsid w:val="524113BE"/>
    <w:rsid w:val="524A3FB4"/>
    <w:rsid w:val="52552958"/>
    <w:rsid w:val="52582C6E"/>
    <w:rsid w:val="525B6BCA"/>
    <w:rsid w:val="52614E59"/>
    <w:rsid w:val="527A5F1B"/>
    <w:rsid w:val="528A30D8"/>
    <w:rsid w:val="52BD0186"/>
    <w:rsid w:val="52E80913"/>
    <w:rsid w:val="52F46BF8"/>
    <w:rsid w:val="530A42A6"/>
    <w:rsid w:val="53217AA6"/>
    <w:rsid w:val="534275A8"/>
    <w:rsid w:val="53626134"/>
    <w:rsid w:val="53670B95"/>
    <w:rsid w:val="5388384E"/>
    <w:rsid w:val="53A53C12"/>
    <w:rsid w:val="53A616BE"/>
    <w:rsid w:val="53A625F7"/>
    <w:rsid w:val="53AF4172"/>
    <w:rsid w:val="53B43005"/>
    <w:rsid w:val="53BD36C9"/>
    <w:rsid w:val="53C12709"/>
    <w:rsid w:val="53D84FA1"/>
    <w:rsid w:val="53F1045F"/>
    <w:rsid w:val="53FF38B5"/>
    <w:rsid w:val="540658F3"/>
    <w:rsid w:val="54330A77"/>
    <w:rsid w:val="54506A28"/>
    <w:rsid w:val="545333D9"/>
    <w:rsid w:val="546660BF"/>
    <w:rsid w:val="546E0D4A"/>
    <w:rsid w:val="548804A7"/>
    <w:rsid w:val="54967A45"/>
    <w:rsid w:val="54A11E85"/>
    <w:rsid w:val="54B31A87"/>
    <w:rsid w:val="54CD4A28"/>
    <w:rsid w:val="54CE25B1"/>
    <w:rsid w:val="54F324DA"/>
    <w:rsid w:val="54F41234"/>
    <w:rsid w:val="55044392"/>
    <w:rsid w:val="550851FD"/>
    <w:rsid w:val="55214D74"/>
    <w:rsid w:val="555A0EE6"/>
    <w:rsid w:val="555C7B5A"/>
    <w:rsid w:val="55627866"/>
    <w:rsid w:val="556B788D"/>
    <w:rsid w:val="55783AD1"/>
    <w:rsid w:val="55795567"/>
    <w:rsid w:val="55992B5C"/>
    <w:rsid w:val="55994BE9"/>
    <w:rsid w:val="55AE2AAB"/>
    <w:rsid w:val="55C51BA3"/>
    <w:rsid w:val="55C5253B"/>
    <w:rsid w:val="55CC5F66"/>
    <w:rsid w:val="55F67D3E"/>
    <w:rsid w:val="56153006"/>
    <w:rsid w:val="56177F93"/>
    <w:rsid w:val="561A5A4B"/>
    <w:rsid w:val="56226FF5"/>
    <w:rsid w:val="562C572D"/>
    <w:rsid w:val="562E4946"/>
    <w:rsid w:val="56372AA1"/>
    <w:rsid w:val="564555D1"/>
    <w:rsid w:val="565D449F"/>
    <w:rsid w:val="566E136B"/>
    <w:rsid w:val="56786C15"/>
    <w:rsid w:val="567B3A64"/>
    <w:rsid w:val="56971E0D"/>
    <w:rsid w:val="569F07ED"/>
    <w:rsid w:val="56AE7063"/>
    <w:rsid w:val="56B1241C"/>
    <w:rsid w:val="56C34AE4"/>
    <w:rsid w:val="56E81652"/>
    <w:rsid w:val="56F66583"/>
    <w:rsid w:val="57042CFB"/>
    <w:rsid w:val="571050A0"/>
    <w:rsid w:val="571B4B5B"/>
    <w:rsid w:val="571B7334"/>
    <w:rsid w:val="572D7A00"/>
    <w:rsid w:val="572E2C7B"/>
    <w:rsid w:val="573505A1"/>
    <w:rsid w:val="5748116E"/>
    <w:rsid w:val="57496A14"/>
    <w:rsid w:val="57580543"/>
    <w:rsid w:val="575C3A7F"/>
    <w:rsid w:val="575F2A09"/>
    <w:rsid w:val="577218B7"/>
    <w:rsid w:val="577A5B49"/>
    <w:rsid w:val="5794182D"/>
    <w:rsid w:val="57AC6B77"/>
    <w:rsid w:val="57B60D2F"/>
    <w:rsid w:val="57C06AC6"/>
    <w:rsid w:val="580469B3"/>
    <w:rsid w:val="581D7A74"/>
    <w:rsid w:val="584A6390"/>
    <w:rsid w:val="58582E28"/>
    <w:rsid w:val="586039B2"/>
    <w:rsid w:val="58636C55"/>
    <w:rsid w:val="587358E6"/>
    <w:rsid w:val="5881779D"/>
    <w:rsid w:val="58A261CC"/>
    <w:rsid w:val="58C3061C"/>
    <w:rsid w:val="58EB6811"/>
    <w:rsid w:val="58EF7663"/>
    <w:rsid w:val="59484BDB"/>
    <w:rsid w:val="594B23BF"/>
    <w:rsid w:val="596A40E1"/>
    <w:rsid w:val="598115F4"/>
    <w:rsid w:val="59A815C0"/>
    <w:rsid w:val="59B91A1F"/>
    <w:rsid w:val="59C103E0"/>
    <w:rsid w:val="59C5510C"/>
    <w:rsid w:val="59E850E4"/>
    <w:rsid w:val="5A0453AA"/>
    <w:rsid w:val="5A124B26"/>
    <w:rsid w:val="5A313204"/>
    <w:rsid w:val="5A3879BB"/>
    <w:rsid w:val="5A801468"/>
    <w:rsid w:val="5A9325C5"/>
    <w:rsid w:val="5AE76118"/>
    <w:rsid w:val="5B1433B1"/>
    <w:rsid w:val="5B406909"/>
    <w:rsid w:val="5B42351D"/>
    <w:rsid w:val="5B597015"/>
    <w:rsid w:val="5B5D02F3"/>
    <w:rsid w:val="5B69378F"/>
    <w:rsid w:val="5B731AAA"/>
    <w:rsid w:val="5B7C3729"/>
    <w:rsid w:val="5B910326"/>
    <w:rsid w:val="5BAA161F"/>
    <w:rsid w:val="5BAF63AA"/>
    <w:rsid w:val="5BB27DF8"/>
    <w:rsid w:val="5BC32102"/>
    <w:rsid w:val="5BDF5CEB"/>
    <w:rsid w:val="5C013209"/>
    <w:rsid w:val="5C1A0C7E"/>
    <w:rsid w:val="5C234C6C"/>
    <w:rsid w:val="5C333C11"/>
    <w:rsid w:val="5C410E29"/>
    <w:rsid w:val="5C425570"/>
    <w:rsid w:val="5C517AE3"/>
    <w:rsid w:val="5C5C4ADC"/>
    <w:rsid w:val="5C5C6C96"/>
    <w:rsid w:val="5C5D0E34"/>
    <w:rsid w:val="5C6F6FB0"/>
    <w:rsid w:val="5C9D65AA"/>
    <w:rsid w:val="5CA00C74"/>
    <w:rsid w:val="5CBB119C"/>
    <w:rsid w:val="5CC157B5"/>
    <w:rsid w:val="5CFE0E5E"/>
    <w:rsid w:val="5D09676F"/>
    <w:rsid w:val="5D0E1833"/>
    <w:rsid w:val="5D0E4F01"/>
    <w:rsid w:val="5D1E1060"/>
    <w:rsid w:val="5D2B6786"/>
    <w:rsid w:val="5D496A9D"/>
    <w:rsid w:val="5D707451"/>
    <w:rsid w:val="5D7719D5"/>
    <w:rsid w:val="5D8D2FA6"/>
    <w:rsid w:val="5D92680F"/>
    <w:rsid w:val="5DB43DBE"/>
    <w:rsid w:val="5DBF4A49"/>
    <w:rsid w:val="5DC766B8"/>
    <w:rsid w:val="5DD77E39"/>
    <w:rsid w:val="5E0E7172"/>
    <w:rsid w:val="5E440D3B"/>
    <w:rsid w:val="5E615DB0"/>
    <w:rsid w:val="5E8641C2"/>
    <w:rsid w:val="5E9842F9"/>
    <w:rsid w:val="5EA82033"/>
    <w:rsid w:val="5EB51C95"/>
    <w:rsid w:val="5EB818C6"/>
    <w:rsid w:val="5ED47739"/>
    <w:rsid w:val="5EE21428"/>
    <w:rsid w:val="5EFF462E"/>
    <w:rsid w:val="5F125E59"/>
    <w:rsid w:val="5F1F61E7"/>
    <w:rsid w:val="5F2B5B6C"/>
    <w:rsid w:val="5F3C03A2"/>
    <w:rsid w:val="5F530A0D"/>
    <w:rsid w:val="5F600D9C"/>
    <w:rsid w:val="5F697B09"/>
    <w:rsid w:val="5F7A350E"/>
    <w:rsid w:val="5F86646C"/>
    <w:rsid w:val="5F896AB8"/>
    <w:rsid w:val="5FA352EB"/>
    <w:rsid w:val="5FAF03E7"/>
    <w:rsid w:val="5FB40CBE"/>
    <w:rsid w:val="5FB70B36"/>
    <w:rsid w:val="5FE610F1"/>
    <w:rsid w:val="601D51D9"/>
    <w:rsid w:val="603C47CF"/>
    <w:rsid w:val="603E67DA"/>
    <w:rsid w:val="603E694B"/>
    <w:rsid w:val="60675D31"/>
    <w:rsid w:val="6071292D"/>
    <w:rsid w:val="609E371C"/>
    <w:rsid w:val="60BB3D39"/>
    <w:rsid w:val="60C9002D"/>
    <w:rsid w:val="60E604AE"/>
    <w:rsid w:val="612B685C"/>
    <w:rsid w:val="612E684E"/>
    <w:rsid w:val="61350DE9"/>
    <w:rsid w:val="61497E15"/>
    <w:rsid w:val="61671D60"/>
    <w:rsid w:val="61695958"/>
    <w:rsid w:val="616B7AA3"/>
    <w:rsid w:val="61820EBE"/>
    <w:rsid w:val="61BD40BE"/>
    <w:rsid w:val="61D32521"/>
    <w:rsid w:val="620268EB"/>
    <w:rsid w:val="62133B75"/>
    <w:rsid w:val="623C592A"/>
    <w:rsid w:val="62446F3C"/>
    <w:rsid w:val="62591561"/>
    <w:rsid w:val="627631A3"/>
    <w:rsid w:val="62891CB7"/>
    <w:rsid w:val="62BA7E7F"/>
    <w:rsid w:val="62BC7E8A"/>
    <w:rsid w:val="62F37333"/>
    <w:rsid w:val="630C7452"/>
    <w:rsid w:val="63321647"/>
    <w:rsid w:val="63906AEC"/>
    <w:rsid w:val="63BC2837"/>
    <w:rsid w:val="63C22F19"/>
    <w:rsid w:val="63DD4ECE"/>
    <w:rsid w:val="63E22A99"/>
    <w:rsid w:val="63F6136E"/>
    <w:rsid w:val="63FD3E78"/>
    <w:rsid w:val="64020214"/>
    <w:rsid w:val="640D4E41"/>
    <w:rsid w:val="641F2E7F"/>
    <w:rsid w:val="64266221"/>
    <w:rsid w:val="642C6580"/>
    <w:rsid w:val="643028DD"/>
    <w:rsid w:val="644D5F5A"/>
    <w:rsid w:val="64680C55"/>
    <w:rsid w:val="646C0914"/>
    <w:rsid w:val="64A37553"/>
    <w:rsid w:val="64EB099A"/>
    <w:rsid w:val="64FB6BD6"/>
    <w:rsid w:val="654B1CDE"/>
    <w:rsid w:val="655443AC"/>
    <w:rsid w:val="6571453D"/>
    <w:rsid w:val="65876E08"/>
    <w:rsid w:val="659D7064"/>
    <w:rsid w:val="659E59DA"/>
    <w:rsid w:val="65A215B9"/>
    <w:rsid w:val="65A3123C"/>
    <w:rsid w:val="65BC38FA"/>
    <w:rsid w:val="65E46075"/>
    <w:rsid w:val="65FB0E38"/>
    <w:rsid w:val="65FE3D34"/>
    <w:rsid w:val="660979AD"/>
    <w:rsid w:val="661B49BD"/>
    <w:rsid w:val="662223AF"/>
    <w:rsid w:val="666337EE"/>
    <w:rsid w:val="667A42E4"/>
    <w:rsid w:val="6690184E"/>
    <w:rsid w:val="66AE348A"/>
    <w:rsid w:val="66BE554E"/>
    <w:rsid w:val="66C35C8B"/>
    <w:rsid w:val="66DE4873"/>
    <w:rsid w:val="66EE0EDE"/>
    <w:rsid w:val="66FC45B7"/>
    <w:rsid w:val="67101EF1"/>
    <w:rsid w:val="673858DF"/>
    <w:rsid w:val="674745A9"/>
    <w:rsid w:val="674B5938"/>
    <w:rsid w:val="676213B8"/>
    <w:rsid w:val="676663B4"/>
    <w:rsid w:val="67851821"/>
    <w:rsid w:val="67932FCD"/>
    <w:rsid w:val="67C32FD4"/>
    <w:rsid w:val="67C368BE"/>
    <w:rsid w:val="67C4216A"/>
    <w:rsid w:val="67CC1213"/>
    <w:rsid w:val="67D53EC8"/>
    <w:rsid w:val="68212C69"/>
    <w:rsid w:val="683D758C"/>
    <w:rsid w:val="68660300"/>
    <w:rsid w:val="688D5C0C"/>
    <w:rsid w:val="68987824"/>
    <w:rsid w:val="68A23493"/>
    <w:rsid w:val="68E9493F"/>
    <w:rsid w:val="691937FC"/>
    <w:rsid w:val="69341DFB"/>
    <w:rsid w:val="695837E8"/>
    <w:rsid w:val="695D72B5"/>
    <w:rsid w:val="695E25C1"/>
    <w:rsid w:val="69860ACA"/>
    <w:rsid w:val="69945B39"/>
    <w:rsid w:val="69957C95"/>
    <w:rsid w:val="699B0A0D"/>
    <w:rsid w:val="699F1D94"/>
    <w:rsid w:val="69A91168"/>
    <w:rsid w:val="69BA14B5"/>
    <w:rsid w:val="69BD4DE0"/>
    <w:rsid w:val="69F1697B"/>
    <w:rsid w:val="69FA2711"/>
    <w:rsid w:val="69FC1745"/>
    <w:rsid w:val="6A07714C"/>
    <w:rsid w:val="6A0C7948"/>
    <w:rsid w:val="6A1327BB"/>
    <w:rsid w:val="6A1F52A8"/>
    <w:rsid w:val="6A4610AD"/>
    <w:rsid w:val="6A9D4C22"/>
    <w:rsid w:val="6AD2649C"/>
    <w:rsid w:val="6B040675"/>
    <w:rsid w:val="6B080441"/>
    <w:rsid w:val="6B143D6A"/>
    <w:rsid w:val="6B201A66"/>
    <w:rsid w:val="6B3F1748"/>
    <w:rsid w:val="6B513865"/>
    <w:rsid w:val="6B8A2769"/>
    <w:rsid w:val="6B8B761C"/>
    <w:rsid w:val="6BFA012A"/>
    <w:rsid w:val="6BFE714F"/>
    <w:rsid w:val="6C1513A7"/>
    <w:rsid w:val="6C183BF4"/>
    <w:rsid w:val="6C3E25DD"/>
    <w:rsid w:val="6C3E503D"/>
    <w:rsid w:val="6C5F3981"/>
    <w:rsid w:val="6C6A5BFD"/>
    <w:rsid w:val="6C8E499D"/>
    <w:rsid w:val="6C9B0792"/>
    <w:rsid w:val="6C9F6CD2"/>
    <w:rsid w:val="6CA75CFB"/>
    <w:rsid w:val="6CA7780D"/>
    <w:rsid w:val="6CB73B9C"/>
    <w:rsid w:val="6CCE507E"/>
    <w:rsid w:val="6D037F1A"/>
    <w:rsid w:val="6D045FD5"/>
    <w:rsid w:val="6D3926FF"/>
    <w:rsid w:val="6D3C0545"/>
    <w:rsid w:val="6D4E6026"/>
    <w:rsid w:val="6D523836"/>
    <w:rsid w:val="6D5C2995"/>
    <w:rsid w:val="6D7159BC"/>
    <w:rsid w:val="6D883A8F"/>
    <w:rsid w:val="6D8E3802"/>
    <w:rsid w:val="6D9534F3"/>
    <w:rsid w:val="6DA700B4"/>
    <w:rsid w:val="6DCA78FF"/>
    <w:rsid w:val="6DEB1D00"/>
    <w:rsid w:val="6DF332FA"/>
    <w:rsid w:val="6E1E7EE9"/>
    <w:rsid w:val="6E3D6B2A"/>
    <w:rsid w:val="6E46167B"/>
    <w:rsid w:val="6E4671E0"/>
    <w:rsid w:val="6E546295"/>
    <w:rsid w:val="6E6A328B"/>
    <w:rsid w:val="6E973412"/>
    <w:rsid w:val="6EF54E55"/>
    <w:rsid w:val="6F0024B6"/>
    <w:rsid w:val="6F0F183C"/>
    <w:rsid w:val="6F4D2483"/>
    <w:rsid w:val="6F6F075E"/>
    <w:rsid w:val="6F8338DF"/>
    <w:rsid w:val="6FA36659"/>
    <w:rsid w:val="6FAE0189"/>
    <w:rsid w:val="6FB935F4"/>
    <w:rsid w:val="6FB95E7D"/>
    <w:rsid w:val="6FC07C1E"/>
    <w:rsid w:val="6FD35191"/>
    <w:rsid w:val="6FE01E7C"/>
    <w:rsid w:val="6FFE1AE2"/>
    <w:rsid w:val="70021B46"/>
    <w:rsid w:val="70027824"/>
    <w:rsid w:val="700C41FF"/>
    <w:rsid w:val="70436A4C"/>
    <w:rsid w:val="70472036"/>
    <w:rsid w:val="705B1DA7"/>
    <w:rsid w:val="70B6757B"/>
    <w:rsid w:val="70D56CE6"/>
    <w:rsid w:val="70EC13F0"/>
    <w:rsid w:val="711041C2"/>
    <w:rsid w:val="71121655"/>
    <w:rsid w:val="711E7E74"/>
    <w:rsid w:val="712612F0"/>
    <w:rsid w:val="712945E0"/>
    <w:rsid w:val="7147583F"/>
    <w:rsid w:val="71816E6E"/>
    <w:rsid w:val="7187397E"/>
    <w:rsid w:val="718B25FE"/>
    <w:rsid w:val="718B2841"/>
    <w:rsid w:val="719C7804"/>
    <w:rsid w:val="71AB5C99"/>
    <w:rsid w:val="71CA25C3"/>
    <w:rsid w:val="71D62D16"/>
    <w:rsid w:val="71DD256B"/>
    <w:rsid w:val="71EB3FA8"/>
    <w:rsid w:val="72115F01"/>
    <w:rsid w:val="72200435"/>
    <w:rsid w:val="722A6A3E"/>
    <w:rsid w:val="724C420D"/>
    <w:rsid w:val="7265261F"/>
    <w:rsid w:val="72856562"/>
    <w:rsid w:val="728F1117"/>
    <w:rsid w:val="72D80D10"/>
    <w:rsid w:val="72F35B4A"/>
    <w:rsid w:val="73284175"/>
    <w:rsid w:val="733B12A0"/>
    <w:rsid w:val="73415BC6"/>
    <w:rsid w:val="73461D2A"/>
    <w:rsid w:val="734737A0"/>
    <w:rsid w:val="734F0FD2"/>
    <w:rsid w:val="73680EBB"/>
    <w:rsid w:val="73827B3D"/>
    <w:rsid w:val="738E55AE"/>
    <w:rsid w:val="73952EE7"/>
    <w:rsid w:val="73A07A38"/>
    <w:rsid w:val="73B71325"/>
    <w:rsid w:val="73C15474"/>
    <w:rsid w:val="73D2575F"/>
    <w:rsid w:val="73DA4614"/>
    <w:rsid w:val="73E83DC0"/>
    <w:rsid w:val="73F25E01"/>
    <w:rsid w:val="740A4EF9"/>
    <w:rsid w:val="7426303A"/>
    <w:rsid w:val="743261FE"/>
    <w:rsid w:val="74546174"/>
    <w:rsid w:val="74894211"/>
    <w:rsid w:val="74A7206E"/>
    <w:rsid w:val="74C340BB"/>
    <w:rsid w:val="74D14196"/>
    <w:rsid w:val="74D64981"/>
    <w:rsid w:val="74FD022A"/>
    <w:rsid w:val="750E27C7"/>
    <w:rsid w:val="751D7E50"/>
    <w:rsid w:val="752015B7"/>
    <w:rsid w:val="75220020"/>
    <w:rsid w:val="7539077F"/>
    <w:rsid w:val="75450758"/>
    <w:rsid w:val="75524DAA"/>
    <w:rsid w:val="755814DE"/>
    <w:rsid w:val="758A54BF"/>
    <w:rsid w:val="75945B9C"/>
    <w:rsid w:val="75960C7E"/>
    <w:rsid w:val="75A60DBA"/>
    <w:rsid w:val="75A924F0"/>
    <w:rsid w:val="75B82A45"/>
    <w:rsid w:val="75F11C1D"/>
    <w:rsid w:val="760808A7"/>
    <w:rsid w:val="76312C11"/>
    <w:rsid w:val="76333C63"/>
    <w:rsid w:val="763517FD"/>
    <w:rsid w:val="7641503D"/>
    <w:rsid w:val="764D1C12"/>
    <w:rsid w:val="7662101C"/>
    <w:rsid w:val="769014F1"/>
    <w:rsid w:val="76987A96"/>
    <w:rsid w:val="76AA2D41"/>
    <w:rsid w:val="76AC052C"/>
    <w:rsid w:val="76AF7FDA"/>
    <w:rsid w:val="76D82282"/>
    <w:rsid w:val="76DA6D37"/>
    <w:rsid w:val="77030F04"/>
    <w:rsid w:val="771816DB"/>
    <w:rsid w:val="773959D1"/>
    <w:rsid w:val="773D31F7"/>
    <w:rsid w:val="773F395E"/>
    <w:rsid w:val="775F6EEC"/>
    <w:rsid w:val="77674464"/>
    <w:rsid w:val="779576B7"/>
    <w:rsid w:val="77A149AD"/>
    <w:rsid w:val="77C64723"/>
    <w:rsid w:val="77E257EC"/>
    <w:rsid w:val="77F24622"/>
    <w:rsid w:val="7804735B"/>
    <w:rsid w:val="78065D2F"/>
    <w:rsid w:val="780B0E91"/>
    <w:rsid w:val="78462278"/>
    <w:rsid w:val="78642217"/>
    <w:rsid w:val="787768D5"/>
    <w:rsid w:val="787F3645"/>
    <w:rsid w:val="78903FF2"/>
    <w:rsid w:val="78911745"/>
    <w:rsid w:val="789572F3"/>
    <w:rsid w:val="78B85685"/>
    <w:rsid w:val="78CF226D"/>
    <w:rsid w:val="78D855C6"/>
    <w:rsid w:val="78F10D22"/>
    <w:rsid w:val="78F266A2"/>
    <w:rsid w:val="792C742C"/>
    <w:rsid w:val="793B441E"/>
    <w:rsid w:val="794001BD"/>
    <w:rsid w:val="795E4FBB"/>
    <w:rsid w:val="79704C20"/>
    <w:rsid w:val="79766B8D"/>
    <w:rsid w:val="797B3E06"/>
    <w:rsid w:val="798412AA"/>
    <w:rsid w:val="798804CC"/>
    <w:rsid w:val="79992C0C"/>
    <w:rsid w:val="79AB15DC"/>
    <w:rsid w:val="79B679AC"/>
    <w:rsid w:val="79B80F53"/>
    <w:rsid w:val="79E32FE5"/>
    <w:rsid w:val="7A1327FB"/>
    <w:rsid w:val="7A4A35DF"/>
    <w:rsid w:val="7A4E304E"/>
    <w:rsid w:val="7A4F7B0A"/>
    <w:rsid w:val="7A637111"/>
    <w:rsid w:val="7A7A3531"/>
    <w:rsid w:val="7A97028B"/>
    <w:rsid w:val="7A97325F"/>
    <w:rsid w:val="7ABD20B3"/>
    <w:rsid w:val="7AEC2FF7"/>
    <w:rsid w:val="7AF449C4"/>
    <w:rsid w:val="7AFE3E87"/>
    <w:rsid w:val="7B093D18"/>
    <w:rsid w:val="7B185F4D"/>
    <w:rsid w:val="7B29035B"/>
    <w:rsid w:val="7B2B0335"/>
    <w:rsid w:val="7B320809"/>
    <w:rsid w:val="7B4909FD"/>
    <w:rsid w:val="7B5028CD"/>
    <w:rsid w:val="7B6E1415"/>
    <w:rsid w:val="7B7F52AB"/>
    <w:rsid w:val="7B845591"/>
    <w:rsid w:val="7B941819"/>
    <w:rsid w:val="7BA21EBB"/>
    <w:rsid w:val="7BAB0D70"/>
    <w:rsid w:val="7BD1729D"/>
    <w:rsid w:val="7BD5587E"/>
    <w:rsid w:val="7BEA24FA"/>
    <w:rsid w:val="7BF1074D"/>
    <w:rsid w:val="7BF5023D"/>
    <w:rsid w:val="7BFA34F3"/>
    <w:rsid w:val="7C2153F5"/>
    <w:rsid w:val="7C22663B"/>
    <w:rsid w:val="7C2D5C29"/>
    <w:rsid w:val="7C325633"/>
    <w:rsid w:val="7C3D50BD"/>
    <w:rsid w:val="7C5714CC"/>
    <w:rsid w:val="7C5C02BC"/>
    <w:rsid w:val="7C725244"/>
    <w:rsid w:val="7C7651FA"/>
    <w:rsid w:val="7C7C108C"/>
    <w:rsid w:val="7C7C39DF"/>
    <w:rsid w:val="7C864CC5"/>
    <w:rsid w:val="7C8D4A9C"/>
    <w:rsid w:val="7C981F0C"/>
    <w:rsid w:val="7CB32A31"/>
    <w:rsid w:val="7CB61980"/>
    <w:rsid w:val="7CBB78C4"/>
    <w:rsid w:val="7CC2259D"/>
    <w:rsid w:val="7CCD4D16"/>
    <w:rsid w:val="7CF10A20"/>
    <w:rsid w:val="7CF550A3"/>
    <w:rsid w:val="7D113BD2"/>
    <w:rsid w:val="7D230267"/>
    <w:rsid w:val="7D4E22FA"/>
    <w:rsid w:val="7DA210F8"/>
    <w:rsid w:val="7DB3215D"/>
    <w:rsid w:val="7DC4356C"/>
    <w:rsid w:val="7DC82998"/>
    <w:rsid w:val="7DD84A23"/>
    <w:rsid w:val="7E2270FF"/>
    <w:rsid w:val="7E4154A6"/>
    <w:rsid w:val="7E446BCA"/>
    <w:rsid w:val="7E457506"/>
    <w:rsid w:val="7E467566"/>
    <w:rsid w:val="7E5F1DEB"/>
    <w:rsid w:val="7E7D1619"/>
    <w:rsid w:val="7E90317F"/>
    <w:rsid w:val="7E941F8F"/>
    <w:rsid w:val="7EA61CC2"/>
    <w:rsid w:val="7EAF40AE"/>
    <w:rsid w:val="7EB47670"/>
    <w:rsid w:val="7EB663A9"/>
    <w:rsid w:val="7EDC0505"/>
    <w:rsid w:val="7F1C4477"/>
    <w:rsid w:val="7F344F25"/>
    <w:rsid w:val="7F345520"/>
    <w:rsid w:val="7F4F48E8"/>
    <w:rsid w:val="7F583170"/>
    <w:rsid w:val="7F645E05"/>
    <w:rsid w:val="7F6776A3"/>
    <w:rsid w:val="7F7C39C6"/>
    <w:rsid w:val="7F8C710A"/>
    <w:rsid w:val="7F9B23A5"/>
    <w:rsid w:val="7FA736A1"/>
    <w:rsid w:val="7FAF1F1C"/>
    <w:rsid w:val="7FB469E7"/>
    <w:rsid w:val="7FB52A7C"/>
    <w:rsid w:val="7FBF5C58"/>
    <w:rsid w:val="7FC53A9B"/>
    <w:rsid w:val="7FC54FFA"/>
    <w:rsid w:val="7FF0144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nhideWhenUsed="0" w:uiPriority="9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qFormat="1" w:unhideWhenUsed="0" w:uiPriority="99"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iPriority="99"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1"/>
    <w:basedOn w:val="1"/>
    <w:next w:val="1"/>
    <w:link w:val="36"/>
    <w:qFormat/>
    <w:uiPriority w:val="0"/>
    <w:pPr>
      <w:keepNext/>
      <w:keepLines/>
      <w:spacing w:before="340" w:after="330" w:line="578" w:lineRule="auto"/>
      <w:outlineLvl w:val="0"/>
    </w:pPr>
    <w:rPr>
      <w:b/>
      <w:bCs/>
      <w:kern w:val="44"/>
      <w:sz w:val="44"/>
      <w:szCs w:val="44"/>
    </w:rPr>
  </w:style>
  <w:style w:type="paragraph" w:styleId="5">
    <w:name w:val="heading 2"/>
    <w:basedOn w:val="1"/>
    <w:next w:val="1"/>
    <w:qFormat/>
    <w:uiPriority w:val="0"/>
    <w:pPr>
      <w:keepNext/>
      <w:keepLines/>
      <w:spacing w:before="260" w:after="260" w:line="413" w:lineRule="auto"/>
      <w:outlineLvl w:val="1"/>
    </w:pPr>
    <w:rPr>
      <w:rFonts w:ascii="Arial" w:hAnsi="Arial" w:eastAsia="黑体"/>
      <w:b/>
      <w:bCs/>
      <w:sz w:val="32"/>
      <w:szCs w:val="32"/>
    </w:rPr>
  </w:style>
  <w:style w:type="paragraph" w:styleId="6">
    <w:name w:val="heading 3"/>
    <w:basedOn w:val="1"/>
    <w:next w:val="1"/>
    <w:qFormat/>
    <w:uiPriority w:val="0"/>
    <w:pPr>
      <w:keepNext/>
      <w:keepLines/>
      <w:spacing w:before="260" w:after="260" w:line="413" w:lineRule="auto"/>
      <w:outlineLvl w:val="2"/>
    </w:pPr>
    <w:rPr>
      <w:b/>
      <w:sz w:val="32"/>
    </w:rPr>
  </w:style>
  <w:style w:type="paragraph" w:styleId="2">
    <w:name w:val="heading 5"/>
    <w:basedOn w:val="1"/>
    <w:next w:val="3"/>
    <w:qFormat/>
    <w:uiPriority w:val="99"/>
    <w:pPr>
      <w:keepNext/>
      <w:keepLines/>
      <w:spacing w:before="280" w:after="290" w:line="377" w:lineRule="auto"/>
      <w:ind w:firstLine="200" w:firstLineChars="200"/>
      <w:outlineLvl w:val="4"/>
    </w:pPr>
    <w:rPr>
      <w:b/>
      <w:bCs/>
      <w:kern w:val="0"/>
      <w:sz w:val="28"/>
      <w:szCs w:val="28"/>
    </w:rPr>
  </w:style>
  <w:style w:type="character" w:default="1" w:styleId="26">
    <w:name w:val="Default Paragraph Font"/>
    <w:semiHidden/>
    <w:unhideWhenUsed/>
    <w:qFormat/>
    <w:uiPriority w:val="1"/>
  </w:style>
  <w:style w:type="table" w:default="1" w:styleId="24">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Calibri" w:hAnsi="Calibri" w:eastAsia="宋体" w:cs="Times New Roman"/>
      <w:kern w:val="2"/>
      <w:sz w:val="21"/>
      <w:szCs w:val="22"/>
    </w:rPr>
    <w:tblPr>
      <w:tblCellMar>
        <w:top w:w="0" w:type="dxa"/>
        <w:left w:w="108" w:type="dxa"/>
        <w:bottom w:w="0" w:type="dxa"/>
        <w:right w:w="108" w:type="dxa"/>
      </w:tblCellMar>
    </w:tblPr>
  </w:style>
  <w:style w:type="paragraph" w:styleId="3">
    <w:name w:val="Normal (Web)"/>
    <w:basedOn w:val="1"/>
    <w:unhideWhenUsed/>
    <w:qFormat/>
    <w:uiPriority w:val="99"/>
    <w:pPr>
      <w:widowControl/>
      <w:spacing w:before="100" w:beforeAutospacing="1" w:after="100" w:afterAutospacing="1"/>
      <w:jc w:val="left"/>
    </w:pPr>
    <w:rPr>
      <w:rFonts w:ascii="宋体" w:hAnsi="宋体" w:cs="宋体"/>
      <w:color w:val="000000"/>
      <w:kern w:val="0"/>
      <w:sz w:val="24"/>
    </w:rPr>
  </w:style>
  <w:style w:type="paragraph" w:styleId="7">
    <w:name w:val="Normal Indent"/>
    <w:basedOn w:val="1"/>
    <w:next w:val="1"/>
    <w:qFormat/>
    <w:uiPriority w:val="0"/>
    <w:pPr>
      <w:spacing w:before="60"/>
      <w:ind w:firstLine="420" w:firstLineChars="200"/>
    </w:pPr>
  </w:style>
  <w:style w:type="paragraph" w:styleId="8">
    <w:name w:val="caption"/>
    <w:basedOn w:val="1"/>
    <w:next w:val="1"/>
    <w:qFormat/>
    <w:uiPriority w:val="0"/>
    <w:pPr>
      <w:spacing w:line="360" w:lineRule="auto"/>
    </w:pPr>
    <w:rPr>
      <w:rFonts w:ascii="Arial" w:hAnsi="Arial" w:eastAsia="黑体"/>
      <w:sz w:val="20"/>
      <w:szCs w:val="20"/>
    </w:rPr>
  </w:style>
  <w:style w:type="paragraph" w:styleId="9">
    <w:name w:val="annotation text"/>
    <w:basedOn w:val="1"/>
    <w:qFormat/>
    <w:uiPriority w:val="0"/>
    <w:pPr>
      <w:jc w:val="left"/>
    </w:pPr>
  </w:style>
  <w:style w:type="paragraph" w:styleId="10">
    <w:name w:val="Body Text"/>
    <w:basedOn w:val="1"/>
    <w:qFormat/>
    <w:uiPriority w:val="0"/>
    <w:pPr>
      <w:spacing w:after="120"/>
    </w:pPr>
  </w:style>
  <w:style w:type="paragraph" w:styleId="11">
    <w:name w:val="Body Text Indent"/>
    <w:basedOn w:val="1"/>
    <w:link w:val="87"/>
    <w:qFormat/>
    <w:uiPriority w:val="0"/>
    <w:pPr>
      <w:adjustRightInd w:val="0"/>
      <w:snapToGrid w:val="0"/>
      <w:spacing w:line="360" w:lineRule="auto"/>
      <w:ind w:firstLine="560" w:firstLineChars="200"/>
    </w:pPr>
    <w:rPr>
      <w:rFonts w:ascii="宋体" w:hAnsi="宋体"/>
      <w:sz w:val="28"/>
    </w:rPr>
  </w:style>
  <w:style w:type="paragraph" w:styleId="12">
    <w:name w:val="Plain Text"/>
    <w:basedOn w:val="1"/>
    <w:next w:val="13"/>
    <w:link w:val="37"/>
    <w:qFormat/>
    <w:uiPriority w:val="0"/>
    <w:rPr>
      <w:rFonts w:ascii="宋体" w:hAnsi="Courier New"/>
    </w:rPr>
  </w:style>
  <w:style w:type="paragraph" w:styleId="13">
    <w:name w:val="index 9"/>
    <w:basedOn w:val="1"/>
    <w:next w:val="1"/>
    <w:qFormat/>
    <w:uiPriority w:val="99"/>
    <w:pPr>
      <w:ind w:left="3360"/>
    </w:pPr>
    <w:rPr>
      <w:rFonts w:cs="等线"/>
      <w:szCs w:val="21"/>
    </w:rPr>
  </w:style>
  <w:style w:type="paragraph" w:styleId="14">
    <w:name w:val="Date"/>
    <w:basedOn w:val="1"/>
    <w:next w:val="1"/>
    <w:link w:val="38"/>
    <w:qFormat/>
    <w:uiPriority w:val="0"/>
    <w:pPr>
      <w:ind w:left="100" w:leftChars="2500"/>
    </w:pPr>
  </w:style>
  <w:style w:type="paragraph" w:styleId="15">
    <w:name w:val="Body Text Indent 2"/>
    <w:basedOn w:val="1"/>
    <w:qFormat/>
    <w:uiPriority w:val="0"/>
    <w:pPr>
      <w:spacing w:line="500" w:lineRule="exact"/>
      <w:ind w:firstLine="560" w:firstLineChars="200"/>
    </w:pPr>
    <w:rPr>
      <w:color w:val="000000"/>
      <w:sz w:val="28"/>
    </w:rPr>
  </w:style>
  <w:style w:type="paragraph" w:styleId="16">
    <w:name w:val="Balloon Text"/>
    <w:basedOn w:val="1"/>
    <w:link w:val="39"/>
    <w:qFormat/>
    <w:uiPriority w:val="0"/>
    <w:rPr>
      <w:sz w:val="18"/>
      <w:szCs w:val="18"/>
    </w:rPr>
  </w:style>
  <w:style w:type="paragraph" w:styleId="17">
    <w:name w:val="footer"/>
    <w:basedOn w:val="1"/>
    <w:qFormat/>
    <w:uiPriority w:val="0"/>
    <w:pPr>
      <w:tabs>
        <w:tab w:val="center" w:pos="4153"/>
        <w:tab w:val="right" w:pos="8306"/>
      </w:tabs>
      <w:snapToGrid w:val="0"/>
      <w:jc w:val="left"/>
    </w:pPr>
    <w:rPr>
      <w:sz w:val="18"/>
    </w:rPr>
  </w:style>
  <w:style w:type="paragraph" w:styleId="18">
    <w:name w:val="header"/>
    <w:basedOn w:val="1"/>
    <w:next w:val="8"/>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rFonts w:ascii="Times New Roman" w:hAnsi="Times New Roman"/>
      <w:sz w:val="18"/>
    </w:rPr>
  </w:style>
  <w:style w:type="paragraph" w:styleId="19">
    <w:name w:val="toc 1"/>
    <w:basedOn w:val="1"/>
    <w:next w:val="1"/>
    <w:qFormat/>
    <w:uiPriority w:val="39"/>
  </w:style>
  <w:style w:type="paragraph" w:styleId="20">
    <w:name w:val="footnote text"/>
    <w:basedOn w:val="1"/>
    <w:semiHidden/>
    <w:unhideWhenUsed/>
    <w:qFormat/>
    <w:uiPriority w:val="99"/>
    <w:pPr>
      <w:snapToGrid w:val="0"/>
      <w:jc w:val="left"/>
    </w:pPr>
    <w:rPr>
      <w:sz w:val="18"/>
      <w:szCs w:val="18"/>
    </w:rPr>
  </w:style>
  <w:style w:type="paragraph" w:styleId="21">
    <w:name w:val="toc 2"/>
    <w:basedOn w:val="1"/>
    <w:next w:val="1"/>
    <w:qFormat/>
    <w:uiPriority w:val="39"/>
    <w:pPr>
      <w:ind w:left="420" w:leftChars="200"/>
    </w:pPr>
  </w:style>
  <w:style w:type="paragraph" w:styleId="22">
    <w:name w:val="Body Text 2"/>
    <w:basedOn w:val="1"/>
    <w:qFormat/>
    <w:uiPriority w:val="0"/>
    <w:pPr>
      <w:spacing w:after="120" w:line="480" w:lineRule="auto"/>
    </w:pPr>
  </w:style>
  <w:style w:type="paragraph" w:styleId="23">
    <w:name w:val="Body Text First Indent 2"/>
    <w:basedOn w:val="11"/>
    <w:link w:val="88"/>
    <w:qFormat/>
    <w:uiPriority w:val="0"/>
    <w:pPr>
      <w:keepNext w:val="0"/>
      <w:keepLines w:val="0"/>
      <w:widowControl w:val="0"/>
      <w:suppressLineNumbers w:val="0"/>
      <w:spacing w:before="0" w:beforeAutospacing="0" w:after="0" w:afterAutospacing="0" w:line="480" w:lineRule="exact"/>
      <w:ind w:left="420" w:leftChars="200" w:right="0" w:firstLine="420" w:firstLineChars="200"/>
      <w:jc w:val="both"/>
    </w:pPr>
    <w:rPr>
      <w:rFonts w:hint="default" w:ascii="Calibri" w:hAnsi="Calibri" w:eastAsia="仿宋" w:cs="Times New Roman"/>
      <w:kern w:val="2"/>
      <w:sz w:val="28"/>
      <w:szCs w:val="24"/>
      <w:lang w:val="en-US" w:eastAsia="zh-CN" w:bidi="ar"/>
    </w:rPr>
  </w:style>
  <w:style w:type="table" w:styleId="25">
    <w:name w:val="Table Grid"/>
    <w:basedOn w:val="24"/>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Strong"/>
    <w:basedOn w:val="26"/>
    <w:qFormat/>
    <w:uiPriority w:val="22"/>
    <w:rPr>
      <w:b/>
      <w:bCs/>
    </w:rPr>
  </w:style>
  <w:style w:type="character" w:styleId="28">
    <w:name w:val="page number"/>
    <w:qFormat/>
    <w:uiPriority w:val="0"/>
    <w:rPr>
      <w:rFonts w:ascii="仿宋_GB2312" w:hAnsi="Tahoma" w:eastAsia="仿宋_GB2312"/>
      <w:kern w:val="2"/>
      <w:sz w:val="28"/>
      <w:szCs w:val="28"/>
      <w:lang w:val="en-US" w:eastAsia="zh-CN" w:bidi="ar-SA"/>
    </w:rPr>
  </w:style>
  <w:style w:type="character" w:styleId="29">
    <w:name w:val="FollowedHyperlink"/>
    <w:basedOn w:val="26"/>
    <w:qFormat/>
    <w:uiPriority w:val="0"/>
    <w:rPr>
      <w:rFonts w:hint="eastAsia" w:ascii="微软雅黑" w:hAnsi="微软雅黑" w:eastAsia="微软雅黑" w:cs="微软雅黑"/>
      <w:color w:val="02396F"/>
      <w:u w:val="single"/>
    </w:rPr>
  </w:style>
  <w:style w:type="character" w:styleId="30">
    <w:name w:val="Emphasis"/>
    <w:qFormat/>
    <w:uiPriority w:val="0"/>
  </w:style>
  <w:style w:type="character" w:styleId="31">
    <w:name w:val="Hyperlink"/>
    <w:basedOn w:val="26"/>
    <w:qFormat/>
    <w:uiPriority w:val="99"/>
    <w:rPr>
      <w:rFonts w:hint="eastAsia" w:ascii="微软雅黑" w:hAnsi="微软雅黑" w:eastAsia="微软雅黑" w:cs="微软雅黑"/>
      <w:color w:val="02396F"/>
      <w:u w:val="single"/>
    </w:rPr>
  </w:style>
  <w:style w:type="character" w:styleId="32">
    <w:name w:val="footnote reference"/>
    <w:basedOn w:val="26"/>
    <w:semiHidden/>
    <w:unhideWhenUsed/>
    <w:qFormat/>
    <w:uiPriority w:val="99"/>
    <w:rPr>
      <w:vertAlign w:val="superscript"/>
    </w:rPr>
  </w:style>
  <w:style w:type="paragraph" w:customStyle="1" w:styleId="33">
    <w:name w:val="Default"/>
    <w:qFormat/>
    <w:uiPriority w:val="0"/>
    <w:pPr>
      <w:widowControl w:val="0"/>
      <w:autoSpaceDE w:val="0"/>
      <w:autoSpaceDN w:val="0"/>
      <w:adjustRightInd w:val="0"/>
    </w:pPr>
    <w:rPr>
      <w:rFonts w:ascii="宋体" w:hAnsi="Times New Roman" w:eastAsia="宋体" w:cs="Times New Roman"/>
      <w:color w:val="000000"/>
      <w:sz w:val="24"/>
      <w:szCs w:val="24"/>
      <w:lang w:val="en-US" w:eastAsia="zh-CN" w:bidi="ar-SA"/>
    </w:rPr>
  </w:style>
  <w:style w:type="paragraph" w:customStyle="1" w:styleId="34">
    <w:name w:val="正文（首行缩进2字符）"/>
    <w:basedOn w:val="1"/>
    <w:qFormat/>
    <w:uiPriority w:val="0"/>
    <w:pPr>
      <w:ind w:firstLine="440"/>
    </w:pPr>
    <w:rPr>
      <w:rFonts w:ascii="宋体" w:hAnsi="宋体"/>
      <w:kern w:val="0"/>
      <w:sz w:val="22"/>
    </w:rPr>
  </w:style>
  <w:style w:type="paragraph" w:customStyle="1" w:styleId="35">
    <w:name w:val="NormalIndent"/>
    <w:basedOn w:val="1"/>
    <w:qFormat/>
    <w:uiPriority w:val="0"/>
    <w:pPr>
      <w:widowControl/>
      <w:spacing w:line="360" w:lineRule="auto"/>
      <w:ind w:firstLine="420"/>
      <w:textAlignment w:val="baseline"/>
    </w:pPr>
    <w:rPr>
      <w:rFonts w:ascii="宋体"/>
    </w:rPr>
  </w:style>
  <w:style w:type="character" w:customStyle="1" w:styleId="36">
    <w:name w:val="标题 1 Char1"/>
    <w:link w:val="4"/>
    <w:qFormat/>
    <w:uiPriority w:val="0"/>
    <w:rPr>
      <w:b/>
      <w:bCs/>
      <w:kern w:val="44"/>
      <w:sz w:val="44"/>
      <w:szCs w:val="44"/>
    </w:rPr>
  </w:style>
  <w:style w:type="character" w:customStyle="1" w:styleId="37">
    <w:name w:val="纯文本 Char"/>
    <w:link w:val="12"/>
    <w:qFormat/>
    <w:uiPriority w:val="0"/>
    <w:rPr>
      <w:rFonts w:ascii="宋体" w:hAnsi="Courier New"/>
      <w:kern w:val="2"/>
      <w:sz w:val="21"/>
      <w:szCs w:val="24"/>
    </w:rPr>
  </w:style>
  <w:style w:type="character" w:customStyle="1" w:styleId="38">
    <w:name w:val="日期 Char"/>
    <w:link w:val="14"/>
    <w:qFormat/>
    <w:uiPriority w:val="0"/>
    <w:rPr>
      <w:kern w:val="2"/>
      <w:sz w:val="21"/>
      <w:szCs w:val="24"/>
    </w:rPr>
  </w:style>
  <w:style w:type="character" w:customStyle="1" w:styleId="39">
    <w:name w:val="批注框文本 Char"/>
    <w:link w:val="16"/>
    <w:qFormat/>
    <w:uiPriority w:val="0"/>
    <w:rPr>
      <w:kern w:val="2"/>
      <w:sz w:val="18"/>
      <w:szCs w:val="18"/>
    </w:rPr>
  </w:style>
  <w:style w:type="character" w:customStyle="1" w:styleId="40">
    <w:name w:val="标题 1 Char"/>
    <w:qFormat/>
    <w:uiPriority w:val="0"/>
    <w:rPr>
      <w:rFonts w:hint="default" w:ascii="Arial" w:hAnsi="Arial" w:eastAsia="宋体" w:cs="Arial"/>
      <w:bCs/>
      <w:kern w:val="32"/>
      <w:sz w:val="32"/>
      <w:szCs w:val="32"/>
      <w:lang w:val="en-US" w:eastAsia="zh-CN" w:bidi="ar-SA"/>
    </w:rPr>
  </w:style>
  <w:style w:type="character" w:customStyle="1" w:styleId="41">
    <w:name w:val="HTML 打字机 New"/>
    <w:basedOn w:val="26"/>
    <w:qFormat/>
    <w:uiPriority w:val="0"/>
    <w:rPr>
      <w:rFonts w:ascii="宋体" w:hAnsi="宋体" w:eastAsia="宋体" w:cs="宋体"/>
      <w:sz w:val="18"/>
      <w:szCs w:val="18"/>
    </w:rPr>
  </w:style>
  <w:style w:type="character" w:customStyle="1" w:styleId="42">
    <w:name w:val="标题 1 Char2"/>
    <w:qFormat/>
    <w:uiPriority w:val="0"/>
    <w:rPr>
      <w:rFonts w:hint="default" w:ascii="Arial" w:hAnsi="Arial" w:eastAsia="宋体" w:cs="Arial"/>
      <w:bCs/>
      <w:kern w:val="32"/>
      <w:sz w:val="32"/>
      <w:szCs w:val="32"/>
      <w:lang w:val="en-US" w:eastAsia="zh-CN" w:bidi="ar-SA"/>
    </w:rPr>
  </w:style>
  <w:style w:type="paragraph" w:customStyle="1" w:styleId="43">
    <w:name w:val="样式1"/>
    <w:basedOn w:val="1"/>
    <w:qFormat/>
    <w:uiPriority w:val="0"/>
    <w:pPr>
      <w:numPr>
        <w:ilvl w:val="0"/>
        <w:numId w:val="1"/>
      </w:numPr>
      <w:adjustRightInd w:val="0"/>
      <w:textAlignment w:val="baseline"/>
    </w:pPr>
    <w:rPr>
      <w:rFonts w:ascii="宋体" w:hAnsi="宋体"/>
      <w:kern w:val="0"/>
    </w:rPr>
  </w:style>
  <w:style w:type="paragraph" w:customStyle="1" w:styleId="44">
    <w:name w:val="表格文字"/>
    <w:basedOn w:val="1"/>
    <w:qFormat/>
    <w:uiPriority w:val="0"/>
    <w:pPr>
      <w:spacing w:before="25" w:after="25"/>
      <w:jc w:val="left"/>
    </w:pPr>
    <w:rPr>
      <w:bCs/>
      <w:spacing w:val="10"/>
      <w:kern w:val="0"/>
      <w:sz w:val="24"/>
      <w:szCs w:val="20"/>
    </w:rPr>
  </w:style>
  <w:style w:type="paragraph" w:customStyle="1" w:styleId="45">
    <w:name w:val="HKIC表格正文左"/>
    <w:basedOn w:val="1"/>
    <w:qFormat/>
    <w:uiPriority w:val="0"/>
    <w:pPr>
      <w:spacing w:line="240" w:lineRule="exact"/>
      <w:jc w:val="left"/>
    </w:pPr>
    <w:rPr>
      <w:rFonts w:ascii="Arial" w:hAnsi="宋体"/>
      <w:kern w:val="0"/>
      <w:szCs w:val="21"/>
    </w:rPr>
  </w:style>
  <w:style w:type="paragraph" w:customStyle="1" w:styleId="46">
    <w:name w:val="_Style 3"/>
    <w:basedOn w:val="1"/>
    <w:next w:val="1"/>
    <w:qFormat/>
    <w:uiPriority w:val="0"/>
    <w:pPr>
      <w:pBdr>
        <w:top w:val="single" w:color="auto" w:sz="6" w:space="1"/>
      </w:pBdr>
      <w:jc w:val="center"/>
    </w:pPr>
    <w:rPr>
      <w:rFonts w:ascii="Arial"/>
      <w:vanish/>
      <w:sz w:val="16"/>
    </w:rPr>
  </w:style>
  <w:style w:type="paragraph" w:customStyle="1" w:styleId="47">
    <w:name w:val="Char Char Char"/>
    <w:basedOn w:val="1"/>
    <w:qFormat/>
    <w:uiPriority w:val="0"/>
    <w:pPr>
      <w:widowControl/>
      <w:spacing w:after="160" w:line="240" w:lineRule="exact"/>
      <w:jc w:val="left"/>
    </w:pPr>
  </w:style>
  <w:style w:type="paragraph" w:customStyle="1" w:styleId="48">
    <w:name w:val="p0"/>
    <w:basedOn w:val="1"/>
    <w:qFormat/>
    <w:uiPriority w:val="0"/>
    <w:pPr>
      <w:widowControl/>
    </w:pPr>
    <w:rPr>
      <w:kern w:val="0"/>
      <w:szCs w:val="21"/>
    </w:rPr>
  </w:style>
  <w:style w:type="paragraph" w:customStyle="1" w:styleId="49">
    <w:name w:val="普通 (Web)"/>
    <w:basedOn w:val="1"/>
    <w:qFormat/>
    <w:uiPriority w:val="0"/>
    <w:pPr>
      <w:widowControl/>
      <w:spacing w:before="100" w:beforeAutospacing="1" w:after="100" w:afterAutospacing="1"/>
      <w:jc w:val="left"/>
    </w:pPr>
    <w:rPr>
      <w:rFonts w:ascii="宋体" w:hAnsi="宋体"/>
      <w:color w:val="000000"/>
      <w:kern w:val="0"/>
      <w:sz w:val="24"/>
      <w:szCs w:val="20"/>
    </w:rPr>
  </w:style>
  <w:style w:type="paragraph" w:customStyle="1" w:styleId="50">
    <w:name w:val="Char Char Char1"/>
    <w:basedOn w:val="1"/>
    <w:qFormat/>
    <w:uiPriority w:val="0"/>
    <w:pPr>
      <w:spacing w:line="400" w:lineRule="exact"/>
      <w:jc w:val="center"/>
    </w:pPr>
  </w:style>
  <w:style w:type="paragraph" w:customStyle="1" w:styleId="51">
    <w:name w:val="TOC 标题1"/>
    <w:basedOn w:val="4"/>
    <w:next w:val="1"/>
    <w:qFormat/>
    <w:uiPriority w:val="39"/>
    <w:pPr>
      <w:widowControl/>
      <w:spacing w:before="240" w:after="0" w:line="259" w:lineRule="auto"/>
      <w:jc w:val="left"/>
      <w:outlineLvl w:val="9"/>
    </w:pPr>
    <w:rPr>
      <w:rFonts w:ascii="Calibri Light" w:hAnsi="Calibri Light"/>
      <w:b w:val="0"/>
      <w:bCs w:val="0"/>
      <w:color w:val="2E74B5"/>
      <w:kern w:val="0"/>
      <w:sz w:val="32"/>
      <w:szCs w:val="32"/>
    </w:rPr>
  </w:style>
  <w:style w:type="paragraph" w:customStyle="1" w:styleId="52">
    <w:name w:val="正文首行缩进两字符"/>
    <w:basedOn w:val="1"/>
    <w:qFormat/>
    <w:uiPriority w:val="0"/>
    <w:pPr>
      <w:spacing w:line="360" w:lineRule="auto"/>
      <w:ind w:firstLine="200" w:firstLineChars="200"/>
    </w:pPr>
  </w:style>
  <w:style w:type="paragraph" w:customStyle="1" w:styleId="53">
    <w:name w:val="_Style 1"/>
    <w:basedOn w:val="1"/>
    <w:next w:val="1"/>
    <w:qFormat/>
    <w:uiPriority w:val="0"/>
    <w:pPr>
      <w:pBdr>
        <w:bottom w:val="single" w:color="auto" w:sz="6" w:space="1"/>
      </w:pBdr>
      <w:jc w:val="center"/>
    </w:pPr>
    <w:rPr>
      <w:rFonts w:ascii="Arial"/>
      <w:vanish/>
      <w:sz w:val="16"/>
    </w:rPr>
  </w:style>
  <w:style w:type="paragraph" w:customStyle="1" w:styleId="54">
    <w:name w:val="newstyle16"/>
    <w:basedOn w:val="1"/>
    <w:qFormat/>
    <w:uiPriority w:val="0"/>
    <w:pPr>
      <w:widowControl/>
      <w:jc w:val="left"/>
    </w:pPr>
    <w:rPr>
      <w:rFonts w:ascii="宋体" w:hAnsi="宋体" w:cs="宋体"/>
      <w:kern w:val="0"/>
      <w:sz w:val="24"/>
    </w:rPr>
  </w:style>
  <w:style w:type="character" w:customStyle="1" w:styleId="55">
    <w:name w:val="qxdate"/>
    <w:basedOn w:val="26"/>
    <w:qFormat/>
    <w:uiPriority w:val="0"/>
    <w:rPr>
      <w:color w:val="333333"/>
      <w:sz w:val="18"/>
      <w:szCs w:val="18"/>
    </w:rPr>
  </w:style>
  <w:style w:type="character" w:customStyle="1" w:styleId="56">
    <w:name w:val="next2"/>
    <w:basedOn w:val="26"/>
    <w:qFormat/>
    <w:uiPriority w:val="0"/>
    <w:rPr>
      <w:rFonts w:ascii="微软雅黑" w:hAnsi="微软雅黑" w:eastAsia="微软雅黑" w:cs="微软雅黑"/>
      <w:sz w:val="21"/>
      <w:szCs w:val="21"/>
    </w:rPr>
  </w:style>
  <w:style w:type="character" w:customStyle="1" w:styleId="57">
    <w:name w:val="cfdate"/>
    <w:basedOn w:val="26"/>
    <w:qFormat/>
    <w:uiPriority w:val="0"/>
    <w:rPr>
      <w:color w:val="333333"/>
      <w:sz w:val="18"/>
      <w:szCs w:val="18"/>
    </w:rPr>
  </w:style>
  <w:style w:type="character" w:customStyle="1" w:styleId="58">
    <w:name w:val="redfilefwwh"/>
    <w:basedOn w:val="26"/>
    <w:qFormat/>
    <w:uiPriority w:val="0"/>
    <w:rPr>
      <w:color w:val="BA2636"/>
      <w:sz w:val="18"/>
      <w:szCs w:val="18"/>
    </w:rPr>
  </w:style>
  <w:style w:type="character" w:customStyle="1" w:styleId="59">
    <w:name w:val="displayarti"/>
    <w:basedOn w:val="26"/>
    <w:qFormat/>
    <w:uiPriority w:val="0"/>
    <w:rPr>
      <w:color w:val="FFFFFF"/>
      <w:shd w:val="clear" w:color="auto" w:fill="A00000"/>
    </w:rPr>
  </w:style>
  <w:style w:type="character" w:customStyle="1" w:styleId="60">
    <w:name w:val="prev"/>
    <w:basedOn w:val="26"/>
    <w:qFormat/>
    <w:uiPriority w:val="0"/>
    <w:rPr>
      <w:rFonts w:hint="eastAsia" w:ascii="微软雅黑" w:hAnsi="微软雅黑" w:eastAsia="微软雅黑" w:cs="微软雅黑"/>
      <w:sz w:val="21"/>
      <w:szCs w:val="21"/>
    </w:rPr>
  </w:style>
  <w:style w:type="character" w:customStyle="1" w:styleId="61">
    <w:name w:val="prev1"/>
    <w:basedOn w:val="26"/>
    <w:qFormat/>
    <w:uiPriority w:val="0"/>
    <w:rPr>
      <w:color w:val="888888"/>
    </w:rPr>
  </w:style>
  <w:style w:type="character" w:customStyle="1" w:styleId="62">
    <w:name w:val="redfilenumber"/>
    <w:basedOn w:val="26"/>
    <w:qFormat/>
    <w:uiPriority w:val="0"/>
    <w:rPr>
      <w:color w:val="BA2636"/>
      <w:sz w:val="18"/>
      <w:szCs w:val="18"/>
    </w:rPr>
  </w:style>
  <w:style w:type="character" w:customStyle="1" w:styleId="63">
    <w:name w:val="gjfg"/>
    <w:basedOn w:val="26"/>
    <w:qFormat/>
    <w:uiPriority w:val="0"/>
  </w:style>
  <w:style w:type="character" w:customStyle="1" w:styleId="64">
    <w:name w:val="prev2"/>
    <w:basedOn w:val="26"/>
    <w:qFormat/>
    <w:uiPriority w:val="0"/>
    <w:rPr>
      <w:color w:val="888888"/>
    </w:rPr>
  </w:style>
  <w:style w:type="character" w:customStyle="1" w:styleId="65">
    <w:name w:val="prev3"/>
    <w:basedOn w:val="26"/>
    <w:qFormat/>
    <w:uiPriority w:val="0"/>
    <w:rPr>
      <w:rFonts w:ascii="微软雅黑" w:hAnsi="微软雅黑" w:eastAsia="微软雅黑" w:cs="微软雅黑"/>
      <w:sz w:val="21"/>
      <w:szCs w:val="21"/>
    </w:rPr>
  </w:style>
  <w:style w:type="character" w:customStyle="1" w:styleId="66">
    <w:name w:val="next3"/>
    <w:basedOn w:val="26"/>
    <w:qFormat/>
    <w:uiPriority w:val="0"/>
    <w:rPr>
      <w:rFonts w:hint="eastAsia" w:ascii="微软雅黑" w:hAnsi="微软雅黑" w:eastAsia="微软雅黑" w:cs="微软雅黑"/>
      <w:sz w:val="21"/>
      <w:szCs w:val="21"/>
    </w:rPr>
  </w:style>
  <w:style w:type="character" w:customStyle="1" w:styleId="67">
    <w:name w:val="next"/>
    <w:basedOn w:val="26"/>
    <w:qFormat/>
    <w:uiPriority w:val="0"/>
    <w:rPr>
      <w:rFonts w:ascii="微软雅黑" w:hAnsi="微软雅黑" w:eastAsia="微软雅黑" w:cs="微软雅黑"/>
      <w:sz w:val="21"/>
      <w:szCs w:val="21"/>
    </w:rPr>
  </w:style>
  <w:style w:type="character" w:customStyle="1" w:styleId="68">
    <w:name w:val="next1"/>
    <w:basedOn w:val="26"/>
    <w:qFormat/>
    <w:uiPriority w:val="0"/>
    <w:rPr>
      <w:color w:val="888888"/>
    </w:rPr>
  </w:style>
  <w:style w:type="character" w:customStyle="1" w:styleId="69">
    <w:name w:val="NormalCharacter"/>
    <w:qFormat/>
    <w:uiPriority w:val="0"/>
    <w:rPr>
      <w:sz w:val="21"/>
      <w:lang w:val="en-US" w:eastAsia="zh-CN" w:bidi="ar-SA"/>
    </w:rPr>
  </w:style>
  <w:style w:type="character" w:customStyle="1" w:styleId="70">
    <w:name w:val="font11"/>
    <w:basedOn w:val="26"/>
    <w:qFormat/>
    <w:uiPriority w:val="0"/>
    <w:rPr>
      <w:rFonts w:hint="eastAsia" w:ascii="宋体" w:hAnsi="宋体" w:eastAsia="宋体" w:cs="宋体"/>
      <w:color w:val="000000"/>
      <w:sz w:val="20"/>
      <w:szCs w:val="20"/>
      <w:u w:val="none"/>
    </w:rPr>
  </w:style>
  <w:style w:type="character" w:customStyle="1" w:styleId="71">
    <w:name w:val="font21"/>
    <w:basedOn w:val="26"/>
    <w:qFormat/>
    <w:uiPriority w:val="0"/>
    <w:rPr>
      <w:rFonts w:hint="eastAsia" w:ascii="宋体" w:hAnsi="宋体" w:eastAsia="宋体" w:cs="宋体"/>
      <w:b/>
      <w:color w:val="000000"/>
      <w:sz w:val="20"/>
      <w:szCs w:val="20"/>
      <w:u w:val="none"/>
    </w:rPr>
  </w:style>
  <w:style w:type="character" w:customStyle="1" w:styleId="72">
    <w:name w:val="font01"/>
    <w:basedOn w:val="26"/>
    <w:qFormat/>
    <w:uiPriority w:val="0"/>
    <w:rPr>
      <w:rFonts w:hint="eastAsia" w:ascii="宋体" w:hAnsi="宋体" w:eastAsia="宋体" w:cs="宋体"/>
      <w:color w:val="000000"/>
      <w:sz w:val="20"/>
      <w:szCs w:val="20"/>
      <w:u w:val="none"/>
    </w:rPr>
  </w:style>
  <w:style w:type="character" w:customStyle="1" w:styleId="73">
    <w:name w:val="font51"/>
    <w:basedOn w:val="26"/>
    <w:qFormat/>
    <w:uiPriority w:val="0"/>
    <w:rPr>
      <w:rFonts w:hint="eastAsia" w:ascii="宋体" w:hAnsi="宋体" w:eastAsia="宋体" w:cs="宋体"/>
      <w:color w:val="000000"/>
      <w:sz w:val="20"/>
      <w:szCs w:val="20"/>
      <w:u w:val="none"/>
    </w:rPr>
  </w:style>
  <w:style w:type="character" w:customStyle="1" w:styleId="74">
    <w:name w:val="font61"/>
    <w:basedOn w:val="26"/>
    <w:qFormat/>
    <w:uiPriority w:val="0"/>
    <w:rPr>
      <w:rFonts w:hint="eastAsia" w:ascii="宋体" w:hAnsi="宋体" w:eastAsia="宋体" w:cs="宋体"/>
      <w:b/>
      <w:color w:val="000000"/>
      <w:sz w:val="20"/>
      <w:szCs w:val="20"/>
      <w:u w:val="none"/>
    </w:rPr>
  </w:style>
  <w:style w:type="character" w:customStyle="1" w:styleId="75">
    <w:name w:val="font31"/>
    <w:basedOn w:val="26"/>
    <w:qFormat/>
    <w:uiPriority w:val="0"/>
    <w:rPr>
      <w:rFonts w:hint="eastAsia" w:ascii="宋体" w:hAnsi="宋体" w:eastAsia="宋体" w:cs="宋体"/>
      <w:color w:val="000000"/>
      <w:sz w:val="20"/>
      <w:szCs w:val="20"/>
      <w:u w:val="none"/>
    </w:rPr>
  </w:style>
  <w:style w:type="paragraph" w:styleId="76">
    <w:name w:val="List Paragraph"/>
    <w:basedOn w:val="1"/>
    <w:qFormat/>
    <w:uiPriority w:val="34"/>
    <w:pPr>
      <w:ind w:firstLine="420" w:firstLineChars="200"/>
    </w:pPr>
  </w:style>
  <w:style w:type="paragraph" w:customStyle="1" w:styleId="77">
    <w:name w:val="WPSOffice手动目录 1"/>
    <w:qFormat/>
    <w:uiPriority w:val="0"/>
    <w:pPr>
      <w:ind w:leftChars="0"/>
    </w:pPr>
    <w:rPr>
      <w:rFonts w:ascii="Times New Roman" w:hAnsi="Times New Roman" w:eastAsia="宋体" w:cs="Times New Roman"/>
      <w:sz w:val="20"/>
      <w:szCs w:val="20"/>
    </w:rPr>
  </w:style>
  <w:style w:type="paragraph" w:customStyle="1" w:styleId="78">
    <w:name w:val="Table Paragraph"/>
    <w:basedOn w:val="1"/>
    <w:qFormat/>
    <w:uiPriority w:val="1"/>
    <w:rPr>
      <w:rFonts w:ascii="Arial Unicode MS" w:hAnsi="Arial Unicode MS" w:eastAsia="Arial Unicode MS" w:cs="Arial Unicode MS"/>
    </w:rPr>
  </w:style>
  <w:style w:type="table" w:customStyle="1" w:styleId="79">
    <w:name w:val="TableGrid"/>
    <w:qFormat/>
    <w:uiPriority w:val="0"/>
    <w:tblPr>
      <w:tblCellMar>
        <w:top w:w="0" w:type="dxa"/>
        <w:left w:w="0" w:type="dxa"/>
        <w:bottom w:w="0" w:type="dxa"/>
        <w:right w:w="0" w:type="dxa"/>
      </w:tblCellMar>
    </w:tblPr>
  </w:style>
  <w:style w:type="character" w:customStyle="1" w:styleId="80">
    <w:name w:val="font41"/>
    <w:basedOn w:val="26"/>
    <w:qFormat/>
    <w:uiPriority w:val="0"/>
    <w:rPr>
      <w:rFonts w:hint="eastAsia" w:ascii="宋体" w:hAnsi="宋体" w:eastAsia="宋体" w:cs="宋体"/>
      <w:color w:val="000000"/>
      <w:sz w:val="24"/>
      <w:szCs w:val="24"/>
      <w:u w:val="none"/>
    </w:rPr>
  </w:style>
  <w:style w:type="character" w:customStyle="1" w:styleId="81">
    <w:name w:val="zx-xuan1"/>
    <w:basedOn w:val="26"/>
    <w:qFormat/>
    <w:uiPriority w:val="0"/>
    <w:rPr>
      <w:rFonts w:ascii="Î¢ï¿½ï¿½ï¿½Åºï¿½" w:hAnsi="Î¢ï¿½ï¿½ï¿½Åºï¿½" w:eastAsia="Î¢ï¿½ï¿½ï¿½Åºï¿½" w:cs="Î¢ï¿½ï¿½ï¿½Åºï¿½"/>
      <w:color w:val="FFFFFF"/>
      <w:sz w:val="27"/>
      <w:szCs w:val="27"/>
      <w:shd w:val="clear" w:fill="3F6ECF"/>
    </w:rPr>
  </w:style>
  <w:style w:type="character" w:customStyle="1" w:styleId="82">
    <w:name w:val="zt-lm1-r-t-xz"/>
    <w:basedOn w:val="26"/>
    <w:qFormat/>
    <w:uiPriority w:val="0"/>
    <w:rPr>
      <w:shd w:val="clear" w:fill="0359A6"/>
    </w:rPr>
  </w:style>
  <w:style w:type="character" w:customStyle="1" w:styleId="83">
    <w:name w:val="zt-lm1-r-t-xz1"/>
    <w:basedOn w:val="26"/>
    <w:qFormat/>
    <w:uiPriority w:val="0"/>
  </w:style>
  <w:style w:type="character" w:customStyle="1" w:styleId="84">
    <w:name w:val="zt-lm1-r-t-xz2"/>
    <w:basedOn w:val="26"/>
    <w:qFormat/>
    <w:uiPriority w:val="0"/>
  </w:style>
  <w:style w:type="character" w:customStyle="1" w:styleId="85">
    <w:name w:val="hui"/>
    <w:basedOn w:val="26"/>
    <w:qFormat/>
    <w:uiPriority w:val="0"/>
    <w:rPr>
      <w:color w:val="999999"/>
    </w:rPr>
  </w:style>
  <w:style w:type="character" w:customStyle="1" w:styleId="86">
    <w:name w:val="hui1"/>
    <w:basedOn w:val="26"/>
    <w:qFormat/>
    <w:uiPriority w:val="0"/>
    <w:rPr>
      <w:color w:val="999999"/>
    </w:rPr>
  </w:style>
  <w:style w:type="character" w:customStyle="1" w:styleId="87">
    <w:name w:val="正文文本缩进 Char"/>
    <w:basedOn w:val="26"/>
    <w:link w:val="11"/>
    <w:qFormat/>
    <w:uiPriority w:val="0"/>
    <w:rPr>
      <w:rFonts w:hint="default" w:ascii="Calibri" w:hAnsi="Calibri" w:eastAsia="仿宋" w:cs="Calibri"/>
      <w:kern w:val="2"/>
      <w:sz w:val="28"/>
      <w:szCs w:val="24"/>
    </w:rPr>
  </w:style>
  <w:style w:type="character" w:customStyle="1" w:styleId="88">
    <w:name w:val="正文首行缩进 2 Char"/>
    <w:basedOn w:val="87"/>
    <w:link w:val="23"/>
    <w:qFormat/>
    <w:uiPriority w:val="0"/>
    <w:rPr>
      <w:rFonts w:hint="default" w:ascii="Calibri" w:hAnsi="Calibri" w:eastAsia="仿宋" w:cs="Calibri"/>
      <w:kern w:val="2"/>
      <w:sz w:val="28"/>
      <w:szCs w:val="24"/>
    </w:rPr>
  </w:style>
  <w:style w:type="character" w:customStyle="1" w:styleId="89">
    <w:name w:val="font71"/>
    <w:basedOn w:val="26"/>
    <w:qFormat/>
    <w:uiPriority w:val="0"/>
    <w:rPr>
      <w:rFonts w:hint="eastAsia" w:ascii="宋体" w:hAnsi="宋体" w:eastAsia="宋体" w:cs="宋体"/>
      <w:color w:val="000000"/>
      <w:sz w:val="22"/>
      <w:szCs w:val="22"/>
      <w:u w:val="none"/>
    </w:rPr>
  </w:style>
  <w:style w:type="character" w:customStyle="1" w:styleId="90">
    <w:name w:val="font122"/>
    <w:basedOn w:val="26"/>
    <w:qFormat/>
    <w:uiPriority w:val="0"/>
    <w:rPr>
      <w:rFonts w:ascii="微软雅黑" w:hAnsi="微软雅黑" w:eastAsia="微软雅黑" w:cs="微软雅黑"/>
      <w:b/>
      <w:bCs/>
      <w:color w:val="000000"/>
      <w:sz w:val="22"/>
      <w:szCs w:val="22"/>
      <w:u w:val="none"/>
    </w:rPr>
  </w:style>
  <w:style w:type="character" w:customStyle="1" w:styleId="91">
    <w:name w:val="font131"/>
    <w:basedOn w:val="26"/>
    <w:qFormat/>
    <w:uiPriority w:val="0"/>
    <w:rPr>
      <w:rFonts w:hint="eastAsia" w:ascii="微软雅黑" w:hAnsi="微软雅黑" w:eastAsia="微软雅黑" w:cs="微软雅黑"/>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39</Pages>
  <Words>19122</Words>
  <Characters>20064</Characters>
  <Lines>292</Lines>
  <Paragraphs>82</Paragraphs>
  <TotalTime>0</TotalTime>
  <ScaleCrop>false</ScaleCrop>
  <LinksUpToDate>false</LinksUpToDate>
  <CharactersWithSpaces>21822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2021-05-11T12:16:00Z</dcterms:created>
  <dc:creator>lenovo</dc:creator>
  <cp:lastModifiedBy>简若</cp:lastModifiedBy>
  <cp:lastPrinted>2023-05-17T03:40:00Z</cp:lastPrinted>
  <dcterms:modified xsi:type="dcterms:W3CDTF">2025-04-03T01:45:20Z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DAB6C278A2B441C7ADC4F41F99808445</vt:lpwstr>
  </property>
  <property fmtid="{D5CDD505-2E9C-101B-9397-08002B2CF9AE}" pid="4" name="KSOTemplateDocerSaveRecord">
    <vt:lpwstr>eyJoZGlkIjoiYzk5ZmNmNDM2YTUyMTczOTE2Y2Q0YmEyYzE5NjJjNjUiLCJ1c2VySWQiOiI1MjUzNjE1MzIifQ==</vt:lpwstr>
  </property>
</Properties>
</file>