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67B1">
      <w:pPr>
        <w:pStyle w:val="3"/>
        <w:jc w:val="center"/>
        <w:rPr>
          <w:rFonts w:hint="default"/>
          <w:b/>
          <w:bCs/>
          <w:color w:val="000000"/>
          <w:sz w:val="36"/>
          <w:szCs w:val="44"/>
          <w:highlight w:val="non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44"/>
          <w:highlight w:val="none"/>
          <w:lang w:val="en-US" w:eastAsia="zh-CN"/>
        </w:rPr>
        <w:t>综合评分表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74"/>
        <w:gridCol w:w="5579"/>
        <w:gridCol w:w="827"/>
      </w:tblGrid>
      <w:tr w14:paraId="523D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 w14:paraId="227B780E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4BA0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评审因素</w:t>
            </w:r>
          </w:p>
        </w:tc>
        <w:tc>
          <w:tcPr>
            <w:tcW w:w="55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38D0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评审内容</w:t>
            </w:r>
          </w:p>
        </w:tc>
        <w:tc>
          <w:tcPr>
            <w:tcW w:w="827" w:type="dxa"/>
            <w:tcBorders>
              <w:left w:val="single" w:color="auto" w:sz="4" w:space="0"/>
            </w:tcBorders>
            <w:noWrap w:val="0"/>
            <w:vAlign w:val="center"/>
          </w:tcPr>
          <w:p w14:paraId="6FB6CC0A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分值</w:t>
            </w:r>
          </w:p>
        </w:tc>
      </w:tr>
      <w:tr w14:paraId="357D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exact"/>
          <w:jc w:val="center"/>
        </w:trPr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 w14:paraId="52231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3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采购需求响应情况</w:t>
            </w:r>
          </w:p>
        </w:tc>
        <w:tc>
          <w:tcPr>
            <w:tcW w:w="55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7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技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术参数完全满足或优于招标文件第三章采购需求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技术要求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共41小项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），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43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。</w:t>
            </w:r>
          </w:p>
          <w:p w14:paraId="74C95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招标文件第三章采购需求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技术要求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中带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号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条款一共有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项，优于或完全符合技术参数要求的，得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每有一项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号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条款不满足的扣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本小项满分共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分。</w:t>
            </w:r>
          </w:p>
          <w:p w14:paraId="4D361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招标文件第三章采购需求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技术要求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中未带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号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条款一共有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项，优于或完全符合技术参数要求的，得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每有一项非标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号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条款不满足的扣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本小项满分共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分。</w:t>
            </w:r>
          </w:p>
          <w:p w14:paraId="2CDCE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/>
                <w:color w:val="000000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注:如若采购需求中参数条款要求提供相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关证明材料，未提供则该项不得分。</w:t>
            </w:r>
          </w:p>
        </w:tc>
        <w:tc>
          <w:tcPr>
            <w:tcW w:w="827" w:type="dxa"/>
            <w:tcBorders>
              <w:left w:val="single" w:color="auto" w:sz="4" w:space="0"/>
            </w:tcBorders>
            <w:noWrap w:val="0"/>
            <w:vAlign w:val="center"/>
          </w:tcPr>
          <w:p w14:paraId="310FE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43</w:t>
            </w:r>
          </w:p>
        </w:tc>
      </w:tr>
      <w:tr w14:paraId="7E03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exact"/>
          <w:jc w:val="center"/>
        </w:trPr>
        <w:tc>
          <w:tcPr>
            <w:tcW w:w="842" w:type="dxa"/>
            <w:noWrap w:val="0"/>
            <w:vAlign w:val="center"/>
          </w:tcPr>
          <w:p w14:paraId="3AE1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74" w:type="dxa"/>
            <w:noWrap w:val="0"/>
            <w:vAlign w:val="center"/>
          </w:tcPr>
          <w:p w14:paraId="5D37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5579" w:type="dxa"/>
            <w:noWrap w:val="0"/>
            <w:vAlign w:val="center"/>
          </w:tcPr>
          <w:p w14:paraId="3F59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供应商须提供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2022年1月1日至今，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承接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过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的类似项目业绩，每提供一个业绩得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1分，满分3分。</w:t>
            </w:r>
          </w:p>
          <w:p w14:paraId="3924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证明材料：提供合同复印件（以合同签订时间为准），加盖公章。</w:t>
            </w:r>
          </w:p>
        </w:tc>
        <w:tc>
          <w:tcPr>
            <w:tcW w:w="827" w:type="dxa"/>
            <w:noWrap w:val="0"/>
            <w:vAlign w:val="center"/>
          </w:tcPr>
          <w:p w14:paraId="3EEC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3D69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6" w:hRule="exact"/>
          <w:jc w:val="center"/>
        </w:trPr>
        <w:tc>
          <w:tcPr>
            <w:tcW w:w="842" w:type="dxa"/>
            <w:noWrap w:val="0"/>
            <w:vAlign w:val="center"/>
          </w:tcPr>
          <w:p w14:paraId="33235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74" w:type="dxa"/>
            <w:noWrap w:val="0"/>
            <w:vAlign w:val="center"/>
          </w:tcPr>
          <w:p w14:paraId="60F1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项目实施方案</w:t>
            </w:r>
          </w:p>
        </w:tc>
        <w:tc>
          <w:tcPr>
            <w:tcW w:w="5579" w:type="dxa"/>
            <w:noWrap w:val="0"/>
            <w:vAlign w:val="center"/>
          </w:tcPr>
          <w:p w14:paraId="1F393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3" w:rightChars="6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提供的项目实施方案内容包括但不限于: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供货计划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供货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质量保障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措施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突发事件应急处理；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人员配备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⑤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安装调式等因素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评审专家根据投标人提供的项目实施方案进行评审赋分:满分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分，每缺少一项内容扣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分；在方案小项不缺项或者不漏项的前提下，方案每存在一处缺陷扣1分（内容缺陷是指:内容非专门针对本项目或不适用项目特性的情形、内容不够完整或缺少关键节点、套用其他项目方案、内容前后条盾、涉及的规范及标准错误、不利于项目实施、不可能实现的情形等任意一种情形）。</w:t>
            </w:r>
            <w:bookmarkStart w:id="0" w:name="_GoBack"/>
            <w:bookmarkEnd w:id="0"/>
          </w:p>
          <w:p w14:paraId="7DE42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0" w:leftChars="0" w:right="13" w:rightChars="6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 w14:paraId="0170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12</w:t>
            </w:r>
          </w:p>
        </w:tc>
      </w:tr>
      <w:tr w14:paraId="085C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exact"/>
          <w:jc w:val="center"/>
        </w:trPr>
        <w:tc>
          <w:tcPr>
            <w:tcW w:w="842" w:type="dxa"/>
            <w:noWrap w:val="0"/>
            <w:vAlign w:val="center"/>
          </w:tcPr>
          <w:p w14:paraId="4AC9E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 w14:paraId="5E76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售后服务方案</w:t>
            </w:r>
          </w:p>
        </w:tc>
        <w:tc>
          <w:tcPr>
            <w:tcW w:w="5579" w:type="dxa"/>
            <w:noWrap w:val="0"/>
            <w:vAlign w:val="center"/>
          </w:tcPr>
          <w:p w14:paraId="534D2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3" w:rightChars="6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供应商提供的售后服务方案内容包括但不限于: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售后服务范围；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质保期内的承诺；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售后服务计划和措施；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培训服务；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⑤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质保期满后的相关服务；⑥备品备件情况等因素，评审专家根据投标人提供的项目实施方案进行评审赋分:满分12分，每缺少一项内容扣2分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；在方案小项不缺项或者不漏项的前提下，方案每存在一处缺陷扣1分（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内容缺陷是指:内容非专门针对本项目或不适用项目特性的情形、内容不够完整或缺少关键节点、套用其他项目方案、内容前后条盾、涉及的规范及标准错误、不利于项目实施、不可能实现的情形等任意一种情形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）。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</w:t>
            </w:r>
          </w:p>
          <w:p w14:paraId="6E62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 w14:paraId="7C901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12</w:t>
            </w:r>
          </w:p>
        </w:tc>
      </w:tr>
      <w:tr w14:paraId="0811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  <w:jc w:val="center"/>
        </w:trPr>
        <w:tc>
          <w:tcPr>
            <w:tcW w:w="842" w:type="dxa"/>
            <w:noWrap w:val="0"/>
            <w:vAlign w:val="center"/>
          </w:tcPr>
          <w:p w14:paraId="302DE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712C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价格得分</w:t>
            </w:r>
          </w:p>
        </w:tc>
        <w:tc>
          <w:tcPr>
            <w:tcW w:w="5579" w:type="dxa"/>
            <w:tcBorders>
              <w:left w:val="single" w:color="auto" w:sz="4" w:space="0"/>
            </w:tcBorders>
            <w:noWrap w:val="0"/>
            <w:vAlign w:val="center"/>
          </w:tcPr>
          <w:p w14:paraId="4B15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价格分统一采用低价优先法计算，将通过资格审查和符合性审查环节的所有投标人的投标价格，即满足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文件要求且价格最低的投标价为基准价，其价格分为满分。其他投标人的价格分统一按照下列公式计算：</w:t>
            </w:r>
          </w:p>
          <w:p w14:paraId="1343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价格分=|基准价／投标报价|×价格权值×100</w:t>
            </w:r>
          </w:p>
        </w:tc>
        <w:tc>
          <w:tcPr>
            <w:tcW w:w="827" w:type="dxa"/>
            <w:noWrap w:val="0"/>
            <w:vAlign w:val="center"/>
          </w:tcPr>
          <w:p w14:paraId="6F09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30</w:t>
            </w:r>
          </w:p>
        </w:tc>
      </w:tr>
      <w:tr w14:paraId="2CE1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42" w:type="dxa"/>
            <w:noWrap w:val="0"/>
            <w:vAlign w:val="center"/>
          </w:tcPr>
          <w:p w14:paraId="54A938C7">
            <w:pPr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6853" w:type="dxa"/>
            <w:gridSpan w:val="2"/>
            <w:noWrap w:val="0"/>
            <w:vAlign w:val="center"/>
          </w:tcPr>
          <w:p w14:paraId="326AA4E9"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827" w:type="dxa"/>
            <w:noWrap w:val="0"/>
            <w:vAlign w:val="center"/>
          </w:tcPr>
          <w:p w14:paraId="798C2CFF"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100</w:t>
            </w:r>
          </w:p>
        </w:tc>
      </w:tr>
    </w:tbl>
    <w:p w14:paraId="0F735EA5">
      <w:pPr>
        <w:rPr>
          <w:rFonts w:hint="eastAsia" w:ascii="仿宋" w:hAnsi="仿宋" w:eastAsia="仿宋" w:cs="宋体"/>
          <w:color w:val="000000"/>
          <w:sz w:val="24"/>
          <w:highlight w:val="none"/>
        </w:rPr>
      </w:pPr>
    </w:p>
    <w:p w14:paraId="6CCCE1BD">
      <w:pPr>
        <w:rPr>
          <w:rFonts w:hint="eastAsia" w:eastAsia="仿宋"/>
          <w:color w:val="000000"/>
          <w:highlight w:val="none"/>
          <w:lang w:val="en-US" w:eastAsia="zh-CN"/>
        </w:rPr>
      </w:pPr>
    </w:p>
    <w:p w14:paraId="15F87857">
      <w:pPr>
        <w:pStyle w:val="3"/>
        <w:rPr>
          <w:rFonts w:hint="eastAsia" w:eastAsia="仿宋"/>
          <w:b/>
          <w:bCs/>
          <w:color w:val="000000"/>
          <w:sz w:val="28"/>
          <w:szCs w:val="36"/>
          <w:highlight w:val="none"/>
          <w:lang w:val="en-US" w:eastAsia="zh-CN"/>
        </w:rPr>
      </w:pPr>
    </w:p>
    <w:p w14:paraId="165A9B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29C5B"/>
    <w:multiLevelType w:val="singleLevel"/>
    <w:tmpl w:val="39329C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47196"/>
    <w:rsid w:val="29E86F1D"/>
    <w:rsid w:val="3B06452F"/>
    <w:rsid w:val="636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962</Characters>
  <Lines>0</Lines>
  <Paragraphs>0</Paragraphs>
  <TotalTime>6</TotalTime>
  <ScaleCrop>false</ScaleCrop>
  <LinksUpToDate>false</LinksUpToDate>
  <CharactersWithSpaces>963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2025-06-13T11:55:00Z</dcterms:created>
  <dc:creator>WM蓉</dc:creator>
  <cp:lastModifiedBy>爆炸的榴莲</cp:lastModifiedBy>
  <dcterms:modified xsi:type="dcterms:W3CDTF">2025-06-14T02:19:49Z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8480B7E958FE420F85D7DC1573D7DFA2_13</vt:lpwstr>
  </property>
  <property fmtid="{D5CDD505-2E9C-101B-9397-08002B2CF9AE}" pid="4" name="KSOTemplateDocerSaveRecord">
    <vt:lpwstr>eyJoZGlkIjoiZWI3YmQ5MTViNjhmZjEwYmQ2MjAwMjgzOGExOGY3MzEiLCJ1c2VySWQiOiIzODE2OTQwOTYifQ==</vt:lpwstr>
  </property>
</Properties>
</file>