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A67B1">
      <w:pPr>
        <w:pStyle w:val="3"/>
        <w:jc w:val="center"/>
        <w:rPr>
          <w:rFonts w:hint="default"/>
          <w:b/>
          <w:bCs/>
          <w:color w:val="000000"/>
          <w:sz w:val="36"/>
          <w:szCs w:val="44"/>
          <w:highlight w:val="non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sz w:val="36"/>
          <w:szCs w:val="44"/>
          <w:highlight w:val="none"/>
          <w:lang w:val="en-US" w:eastAsia="zh-CN"/>
        </w:rPr>
        <w:t>综合评分表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74"/>
        <w:gridCol w:w="5579"/>
        <w:gridCol w:w="827"/>
      </w:tblGrid>
      <w:tr w14:paraId="523D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 w14:paraId="227B780E"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F4BA0"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评审因素</w:t>
            </w:r>
          </w:p>
        </w:tc>
        <w:tc>
          <w:tcPr>
            <w:tcW w:w="55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38D0"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评审内容</w:t>
            </w:r>
          </w:p>
        </w:tc>
        <w:tc>
          <w:tcPr>
            <w:tcW w:w="827" w:type="dxa"/>
            <w:tcBorders>
              <w:left w:val="single" w:color="auto" w:sz="4" w:space="0"/>
            </w:tcBorders>
            <w:noWrap w:val="0"/>
            <w:vAlign w:val="center"/>
          </w:tcPr>
          <w:p w14:paraId="6FB6CC0A"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分值</w:t>
            </w:r>
          </w:p>
        </w:tc>
      </w:tr>
      <w:tr w14:paraId="357D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exact"/>
          <w:jc w:val="center"/>
        </w:trPr>
        <w:tc>
          <w:tcPr>
            <w:tcW w:w="842" w:type="dxa"/>
            <w:tcBorders>
              <w:right w:val="single" w:color="auto" w:sz="4" w:space="0"/>
            </w:tcBorders>
            <w:noWrap w:val="0"/>
            <w:vAlign w:val="center"/>
          </w:tcPr>
          <w:p w14:paraId="52231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3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采购需求响应情况</w:t>
            </w:r>
          </w:p>
        </w:tc>
        <w:tc>
          <w:tcPr>
            <w:tcW w:w="55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17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技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术参数完全满足或优于招标文件第三章采购需求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技术要求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共41小项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），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43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。</w:t>
            </w:r>
          </w:p>
          <w:p w14:paraId="74C95A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招标文件第三章采购需求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技术要求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中带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号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条款一共有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项，优于或完全符合技术参数要求的，得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每有一项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号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条款不满足的扣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本小项满分共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分。</w:t>
            </w:r>
          </w:p>
          <w:p w14:paraId="4D3611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招标文件第三章采购需求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技术要求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中未带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号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条款一共有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37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项，优于或完全符合技术参数要求的，得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37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每有一项非标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号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条款不满足的扣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本小项满分共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37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分。</w:t>
            </w:r>
          </w:p>
          <w:p w14:paraId="2CDCEA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/>
                <w:color w:val="000000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注:如若采购需求中参数条款要求提供相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关证明材料，未提供则该项不得分。</w:t>
            </w:r>
          </w:p>
        </w:tc>
        <w:tc>
          <w:tcPr>
            <w:tcW w:w="827" w:type="dxa"/>
            <w:tcBorders>
              <w:left w:val="single" w:color="auto" w:sz="4" w:space="0"/>
            </w:tcBorders>
            <w:noWrap w:val="0"/>
            <w:vAlign w:val="center"/>
          </w:tcPr>
          <w:p w14:paraId="310FE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43</w:t>
            </w:r>
          </w:p>
        </w:tc>
      </w:tr>
      <w:tr w14:paraId="7E03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exact"/>
          <w:jc w:val="center"/>
        </w:trPr>
        <w:tc>
          <w:tcPr>
            <w:tcW w:w="842" w:type="dxa"/>
            <w:noWrap w:val="0"/>
            <w:vAlign w:val="center"/>
          </w:tcPr>
          <w:p w14:paraId="3AE15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274" w:type="dxa"/>
            <w:noWrap w:val="0"/>
            <w:vAlign w:val="center"/>
          </w:tcPr>
          <w:p w14:paraId="5D372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业绩</w:t>
            </w:r>
          </w:p>
        </w:tc>
        <w:tc>
          <w:tcPr>
            <w:tcW w:w="5579" w:type="dxa"/>
            <w:noWrap w:val="0"/>
            <w:vAlign w:val="center"/>
          </w:tcPr>
          <w:p w14:paraId="3F59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  <w:t>供应商须提供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2022年1月1日至今，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  <w:t>承接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过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  <w:t>的类似项目业绩，每提供一个业绩得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1分，满分3分。</w:t>
            </w:r>
          </w:p>
          <w:p w14:paraId="3924E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证明材料：提供合同复印件（以合同签订时间为准），加盖公章。</w:t>
            </w:r>
          </w:p>
        </w:tc>
        <w:tc>
          <w:tcPr>
            <w:tcW w:w="827" w:type="dxa"/>
            <w:noWrap w:val="0"/>
            <w:vAlign w:val="center"/>
          </w:tcPr>
          <w:p w14:paraId="3EECD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</w:tr>
      <w:tr w14:paraId="3D69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6" w:hRule="exact"/>
          <w:jc w:val="center"/>
        </w:trPr>
        <w:tc>
          <w:tcPr>
            <w:tcW w:w="842" w:type="dxa"/>
            <w:noWrap w:val="0"/>
            <w:vAlign w:val="center"/>
          </w:tcPr>
          <w:p w14:paraId="33235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74" w:type="dxa"/>
            <w:noWrap w:val="0"/>
            <w:vAlign w:val="center"/>
          </w:tcPr>
          <w:p w14:paraId="60F1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项目实施方案</w:t>
            </w:r>
          </w:p>
        </w:tc>
        <w:tc>
          <w:tcPr>
            <w:tcW w:w="5579" w:type="dxa"/>
            <w:noWrap w:val="0"/>
            <w:vAlign w:val="center"/>
          </w:tcPr>
          <w:p w14:paraId="1F3934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3" w:rightChars="6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提供的项目实施方案内容包括但不限于: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供货计划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供货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质量保障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措施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③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突发事件应急处理；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人员配备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⑤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安装调式等因素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评审专家根据投标人提供的项目实施方案进行评审赋分:满分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分，每缺少一项内容扣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分；在方案小项不缺项或者不漏项的前提下，方案每存在一处缺陷扣1分（内容缺陷是指:内容非专门针对本项目或不适用项目特性的情形、内容不够完整或缺少关键节点、套用其他项目方案、内容前后条盾、涉及的规范及标准错误、不利于项目实施、不可能实现的情形等任意一种情形）。</w:t>
            </w:r>
          </w:p>
          <w:p w14:paraId="7DE427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0" w:leftChars="0" w:right="13" w:rightChars="6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 w14:paraId="01704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12</w:t>
            </w:r>
          </w:p>
        </w:tc>
      </w:tr>
      <w:tr w14:paraId="085C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exact"/>
          <w:jc w:val="center"/>
        </w:trPr>
        <w:tc>
          <w:tcPr>
            <w:tcW w:w="842" w:type="dxa"/>
            <w:noWrap w:val="0"/>
            <w:vAlign w:val="center"/>
          </w:tcPr>
          <w:p w14:paraId="4AC9E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74" w:type="dxa"/>
            <w:noWrap w:val="0"/>
            <w:vAlign w:val="center"/>
          </w:tcPr>
          <w:p w14:paraId="5E76C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售后服务方案</w:t>
            </w:r>
          </w:p>
        </w:tc>
        <w:tc>
          <w:tcPr>
            <w:tcW w:w="5579" w:type="dxa"/>
            <w:noWrap w:val="0"/>
            <w:vAlign w:val="center"/>
          </w:tcPr>
          <w:p w14:paraId="534D2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3" w:rightChars="6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供应商提供的售后服务方案内容包括但不限于: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售后服务范围；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质保期内的承诺；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售后服务计划和措施；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培训服务；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⑤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质保期满后的相关服务；⑥备品备件情况等因素，评审专家根据投标人提供的项目实施方案进行评审赋分:满分12分，每缺少一项内容扣2分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；在方案小项不缺项或者不漏项的前提下，方案每存在一处缺陷扣1分（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内容缺陷是指:内容非专门针对本项目或不适用项目特性的情形、内容不够完整或缺少关键节点、套用其他项目方案、内容前后条盾、涉及的规范及标准错误、不利于项目实施、不可能实现的情形等任意一种情形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）。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 </w:t>
            </w:r>
          </w:p>
          <w:p w14:paraId="6E62B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 w14:paraId="7C901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12</w:t>
            </w:r>
          </w:p>
        </w:tc>
      </w:tr>
      <w:tr w14:paraId="0811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exact"/>
          <w:jc w:val="center"/>
        </w:trPr>
        <w:tc>
          <w:tcPr>
            <w:tcW w:w="842" w:type="dxa"/>
            <w:noWrap w:val="0"/>
            <w:vAlign w:val="center"/>
          </w:tcPr>
          <w:p w14:paraId="302DE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 w14:paraId="712C4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价格得分</w:t>
            </w:r>
          </w:p>
        </w:tc>
        <w:tc>
          <w:tcPr>
            <w:tcW w:w="5579" w:type="dxa"/>
            <w:tcBorders>
              <w:left w:val="single" w:color="auto" w:sz="4" w:space="0"/>
            </w:tcBorders>
            <w:noWrap w:val="0"/>
            <w:vAlign w:val="center"/>
          </w:tcPr>
          <w:p w14:paraId="4B15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  <w:t>价格分统一采用低价优先法计算，将通过资格审查和符合性审查环节的所有投标人的投标价格，即满足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磋商</w:t>
            </w: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  <w:t>文件要求且价格最低的投标价为基准价，其价格分为满分。其他投标人的价格分统一按照下列公式计算：</w:t>
            </w:r>
          </w:p>
          <w:p w14:paraId="13433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eastAsia="zh-CN"/>
              </w:rPr>
              <w:t>价格分=|基准价／投标报价|×价格权值×100</w:t>
            </w:r>
            <w:bookmarkEnd w:id="0"/>
          </w:p>
        </w:tc>
        <w:tc>
          <w:tcPr>
            <w:tcW w:w="827" w:type="dxa"/>
            <w:noWrap w:val="0"/>
            <w:vAlign w:val="center"/>
          </w:tcPr>
          <w:p w14:paraId="6F092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30</w:t>
            </w:r>
          </w:p>
        </w:tc>
      </w:tr>
      <w:tr w14:paraId="2CE1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42" w:type="dxa"/>
            <w:noWrap w:val="0"/>
            <w:vAlign w:val="center"/>
          </w:tcPr>
          <w:p w14:paraId="54A938C7">
            <w:pPr>
              <w:spacing w:line="240" w:lineRule="auto"/>
              <w:jc w:val="center"/>
              <w:rPr>
                <w:rFonts w:hint="default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6853" w:type="dxa"/>
            <w:gridSpan w:val="2"/>
            <w:noWrap w:val="0"/>
            <w:vAlign w:val="center"/>
          </w:tcPr>
          <w:p w14:paraId="326AA4E9">
            <w:pPr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827" w:type="dxa"/>
            <w:noWrap w:val="0"/>
            <w:vAlign w:val="center"/>
          </w:tcPr>
          <w:p w14:paraId="798C2CFF">
            <w:pPr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highlight w:val="none"/>
              </w:rPr>
              <w:t>100</w:t>
            </w:r>
          </w:p>
        </w:tc>
      </w:tr>
    </w:tbl>
    <w:p w14:paraId="0F735EA5">
      <w:pPr>
        <w:rPr>
          <w:rFonts w:hint="eastAsia" w:ascii="仿宋" w:hAnsi="仿宋" w:eastAsia="仿宋" w:cs="宋体"/>
          <w:color w:val="000000"/>
          <w:sz w:val="24"/>
          <w:highlight w:val="none"/>
        </w:rPr>
      </w:pPr>
    </w:p>
    <w:p w14:paraId="6CCCE1BD">
      <w:pPr>
        <w:rPr>
          <w:rFonts w:hint="eastAsia" w:eastAsia="仿宋"/>
          <w:color w:val="000000"/>
          <w:highlight w:val="none"/>
          <w:lang w:val="en-US" w:eastAsia="zh-CN"/>
        </w:rPr>
      </w:pPr>
    </w:p>
    <w:p w14:paraId="15F87857">
      <w:pPr>
        <w:pStyle w:val="3"/>
        <w:rPr>
          <w:rFonts w:hint="default" w:eastAsia="仿宋"/>
          <w:b/>
          <w:bCs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eastAsia="仿宋"/>
          <w:b/>
          <w:bCs/>
          <w:color w:val="000000"/>
          <w:sz w:val="32"/>
          <w:szCs w:val="40"/>
          <w:highlight w:val="none"/>
          <w:lang w:val="en-US" w:eastAsia="zh-CN"/>
        </w:rPr>
        <w:t>业务科室：</w:t>
      </w:r>
    </w:p>
    <w:p w14:paraId="165A9B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29C5B"/>
    <w:multiLevelType w:val="singleLevel"/>
    <w:tmpl w:val="39329C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47196"/>
    <w:rsid w:val="29E86F1D"/>
    <w:rsid w:val="3B06452F"/>
    <w:rsid w:val="3F1B509C"/>
    <w:rsid w:val="6364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  <w:lang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958</Characters>
  <Lines>0</Lines>
  <Paragraphs>0</Paragraphs>
  <TotalTime>28</TotalTime>
  <ScaleCrop>false</ScaleCrop>
  <LinksUpToDate>false</LinksUpToDate>
  <CharactersWithSpaces>959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2025-06-13T11:55:00Z</dcterms:created>
  <dc:creator>WM蓉</dc:creator>
  <cp:lastModifiedBy>爆炸的榴莲</cp:lastModifiedBy>
  <cp:lastPrinted>2025-06-18T08:24:21Z</cp:lastPrinted>
  <dcterms:modified xsi:type="dcterms:W3CDTF">2025-06-18T08:46:28Z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8480B7E958FE420F85D7DC1573D7DFA2_13</vt:lpwstr>
  </property>
  <property fmtid="{D5CDD505-2E9C-101B-9397-08002B2CF9AE}" pid="4" name="KSOTemplateDocerSaveRecord">
    <vt:lpwstr>eyJoZGlkIjoiZWI3YmQ5MTViNjhmZjEwYmQ2MjAwMjgzOGExOGY3MzEiLCJ1c2VySWQiOiIzODE2OTQwOTYifQ==</vt:lpwstr>
  </property>
</Properties>
</file>